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5A03" w14:textId="4F80ECD2" w:rsidR="00E0673B" w:rsidRDefault="00E0673B" w:rsidP="00E0673B">
      <w:pPr>
        <w:jc w:val="right"/>
        <w:rPr>
          <w:rFonts w:asciiTheme="minorHAnsi" w:hAnsiTheme="minorHAnsi" w:cstheme="minorHAnsi"/>
          <w:b/>
          <w:bCs/>
          <w:sz w:val="28"/>
          <w:szCs w:val="24"/>
        </w:rPr>
      </w:pPr>
    </w:p>
    <w:p w14:paraId="7DB4B19C" w14:textId="77777777" w:rsidR="00622EB6" w:rsidRPr="00622EB6" w:rsidRDefault="00622EB6" w:rsidP="00622EB6">
      <w:pPr>
        <w:widowControl/>
        <w:autoSpaceDE/>
        <w:autoSpaceDN/>
        <w:spacing w:after="200"/>
        <w:jc w:val="center"/>
        <w:rPr>
          <w:rFonts w:ascii="Calibri" w:eastAsia="Calibri" w:hAnsi="Calibri" w:cs="Times New Roman"/>
          <w:b/>
          <w:sz w:val="22"/>
        </w:rPr>
      </w:pPr>
      <w:r w:rsidRPr="00622EB6">
        <w:rPr>
          <w:rFonts w:ascii="Calibri" w:eastAsia="Calibri" w:hAnsi="Calibri" w:cs="Times New Roman"/>
          <w:b/>
          <w:noProof/>
          <w:sz w:val="22"/>
          <w:lang w:eastAsia="it-IT"/>
        </w:rPr>
        <w:drawing>
          <wp:inline distT="0" distB="0" distL="0" distR="0" wp14:anchorId="6ACFC3A6" wp14:editId="3F91AE84">
            <wp:extent cx="1897981" cy="2894275"/>
            <wp:effectExtent l="0" t="0" r="7620" b="1905"/>
            <wp:docPr id="1" name="Immagine 1" descr="LOGO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600" cy="2893694"/>
                    </a:xfrm>
                    <a:prstGeom prst="rect">
                      <a:avLst/>
                    </a:prstGeom>
                    <a:noFill/>
                    <a:ln>
                      <a:noFill/>
                    </a:ln>
                  </pic:spPr>
                </pic:pic>
              </a:graphicData>
            </a:graphic>
          </wp:inline>
        </w:drawing>
      </w:r>
    </w:p>
    <w:p w14:paraId="180EAF3A" w14:textId="77777777" w:rsidR="00622EB6" w:rsidRPr="00622EB6" w:rsidRDefault="00622EB6" w:rsidP="00622EB6">
      <w:pPr>
        <w:widowControl/>
        <w:autoSpaceDE/>
        <w:autoSpaceDN/>
        <w:spacing w:after="200"/>
        <w:jc w:val="center"/>
        <w:rPr>
          <w:rFonts w:ascii="Calibri" w:eastAsia="Calibri" w:hAnsi="Calibri" w:cs="Times New Roman"/>
          <w:b/>
          <w:sz w:val="44"/>
          <w:szCs w:val="44"/>
        </w:rPr>
      </w:pPr>
      <w:r w:rsidRPr="00622EB6">
        <w:rPr>
          <w:rFonts w:ascii="Calibri" w:eastAsia="Calibri" w:hAnsi="Calibri" w:cs="Times New Roman"/>
          <w:b/>
          <w:sz w:val="44"/>
          <w:szCs w:val="44"/>
        </w:rPr>
        <w:t>COMUNE DI BRUSCIANO</w:t>
      </w:r>
    </w:p>
    <w:p w14:paraId="0664F9CC" w14:textId="77777777" w:rsidR="00622EB6" w:rsidRPr="00622EB6" w:rsidRDefault="00622EB6" w:rsidP="00622EB6">
      <w:pPr>
        <w:widowControl/>
        <w:autoSpaceDE/>
        <w:autoSpaceDN/>
        <w:spacing w:after="200"/>
        <w:jc w:val="center"/>
        <w:rPr>
          <w:rFonts w:ascii="Calibri" w:eastAsia="Calibri" w:hAnsi="Calibri" w:cs="Times New Roman"/>
          <w:b/>
          <w:sz w:val="36"/>
          <w:szCs w:val="36"/>
        </w:rPr>
      </w:pPr>
      <w:r w:rsidRPr="00622EB6">
        <w:rPr>
          <w:rFonts w:ascii="Calibri" w:eastAsia="Calibri" w:hAnsi="Calibri" w:cs="Times New Roman"/>
          <w:b/>
          <w:sz w:val="36"/>
          <w:szCs w:val="36"/>
        </w:rPr>
        <w:t>Città Metropolitana di Napoli</w:t>
      </w:r>
    </w:p>
    <w:p w14:paraId="17D1AA1D" w14:textId="77777777" w:rsidR="00E0673B" w:rsidRDefault="00E0673B" w:rsidP="00E0673B">
      <w:pPr>
        <w:jc w:val="right"/>
        <w:rPr>
          <w:rFonts w:asciiTheme="minorHAnsi" w:hAnsiTheme="minorHAnsi" w:cstheme="minorHAnsi"/>
          <w:b/>
          <w:bCs/>
          <w:sz w:val="28"/>
          <w:szCs w:val="24"/>
        </w:rPr>
      </w:pPr>
    </w:p>
    <w:p w14:paraId="7954EB12" w14:textId="77777777" w:rsidR="00E0673B" w:rsidRDefault="00E0673B" w:rsidP="00485AD0">
      <w:pPr>
        <w:jc w:val="center"/>
        <w:rPr>
          <w:rFonts w:asciiTheme="minorHAnsi" w:hAnsiTheme="minorHAnsi" w:cstheme="minorHAnsi"/>
          <w:b/>
          <w:bCs/>
          <w:sz w:val="28"/>
          <w:szCs w:val="24"/>
        </w:rPr>
      </w:pPr>
    </w:p>
    <w:p w14:paraId="3F0AC737" w14:textId="77777777" w:rsidR="003202D7" w:rsidRDefault="003202D7" w:rsidP="00485AD0">
      <w:pPr>
        <w:jc w:val="center"/>
        <w:rPr>
          <w:rFonts w:asciiTheme="minorHAnsi" w:hAnsiTheme="minorHAnsi" w:cstheme="minorHAnsi"/>
          <w:b/>
          <w:bCs/>
          <w:sz w:val="28"/>
          <w:szCs w:val="24"/>
        </w:rPr>
      </w:pPr>
      <w:r>
        <w:rPr>
          <w:rFonts w:asciiTheme="minorHAnsi" w:hAnsiTheme="minorHAnsi" w:cstheme="minorHAnsi"/>
          <w:b/>
          <w:bCs/>
          <w:sz w:val="28"/>
          <w:szCs w:val="24"/>
        </w:rPr>
        <w:t xml:space="preserve">REGOLAMENTO COMUNALE </w:t>
      </w:r>
    </w:p>
    <w:p w14:paraId="01C8F6A5" w14:textId="60C22D8B" w:rsidR="003202D7" w:rsidRDefault="003202D7" w:rsidP="00485AD0">
      <w:pPr>
        <w:jc w:val="center"/>
        <w:rPr>
          <w:rFonts w:asciiTheme="minorHAnsi" w:hAnsiTheme="minorHAnsi" w:cstheme="minorHAnsi"/>
          <w:b/>
          <w:bCs/>
          <w:sz w:val="28"/>
          <w:szCs w:val="24"/>
        </w:rPr>
      </w:pPr>
      <w:r>
        <w:rPr>
          <w:rFonts w:asciiTheme="minorHAnsi" w:hAnsiTheme="minorHAnsi" w:cstheme="minorHAnsi"/>
          <w:b/>
          <w:bCs/>
          <w:sz w:val="28"/>
          <w:szCs w:val="24"/>
        </w:rPr>
        <w:t xml:space="preserve">PER LA GESTIONE E IL </w:t>
      </w:r>
      <w:r w:rsidR="003A553D">
        <w:rPr>
          <w:rFonts w:asciiTheme="minorHAnsi" w:hAnsiTheme="minorHAnsi" w:cstheme="minorHAnsi"/>
          <w:b/>
          <w:bCs/>
          <w:sz w:val="28"/>
          <w:szCs w:val="24"/>
        </w:rPr>
        <w:t>SERVIZIO</w:t>
      </w:r>
      <w:r>
        <w:rPr>
          <w:rFonts w:asciiTheme="minorHAnsi" w:hAnsiTheme="minorHAnsi" w:cstheme="minorHAnsi"/>
          <w:b/>
          <w:bCs/>
          <w:sz w:val="28"/>
          <w:szCs w:val="24"/>
        </w:rPr>
        <w:t xml:space="preserve"> </w:t>
      </w:r>
    </w:p>
    <w:p w14:paraId="5B033C34" w14:textId="2FCE0537" w:rsidR="003202D7" w:rsidRDefault="003202D7" w:rsidP="00485AD0">
      <w:pPr>
        <w:jc w:val="center"/>
        <w:rPr>
          <w:rFonts w:asciiTheme="minorHAnsi" w:hAnsiTheme="minorHAnsi" w:cstheme="minorHAnsi"/>
          <w:b/>
          <w:bCs/>
          <w:sz w:val="28"/>
          <w:szCs w:val="24"/>
        </w:rPr>
      </w:pPr>
      <w:r>
        <w:rPr>
          <w:rFonts w:asciiTheme="minorHAnsi" w:hAnsiTheme="minorHAnsi" w:cstheme="minorHAnsi"/>
          <w:b/>
          <w:bCs/>
          <w:sz w:val="28"/>
          <w:szCs w:val="24"/>
        </w:rPr>
        <w:t>DEI NIDI E MICRONIDI D’INFANZIA</w:t>
      </w:r>
    </w:p>
    <w:p w14:paraId="53DA7E97" w14:textId="4D839E49" w:rsidR="003202D7" w:rsidRDefault="003202D7" w:rsidP="00485AD0">
      <w:pPr>
        <w:jc w:val="center"/>
        <w:rPr>
          <w:rFonts w:asciiTheme="minorHAnsi" w:hAnsiTheme="minorHAnsi" w:cstheme="minorHAnsi"/>
          <w:b/>
          <w:bCs/>
          <w:sz w:val="28"/>
          <w:szCs w:val="24"/>
        </w:rPr>
      </w:pPr>
      <w:r>
        <w:rPr>
          <w:rFonts w:asciiTheme="minorHAnsi" w:hAnsiTheme="minorHAnsi" w:cstheme="minorHAnsi"/>
          <w:b/>
          <w:bCs/>
          <w:sz w:val="28"/>
          <w:szCs w:val="24"/>
        </w:rPr>
        <w:t>(In attuazione del Regolamento Regionale</w:t>
      </w:r>
      <w:r w:rsidR="00052700">
        <w:rPr>
          <w:rFonts w:asciiTheme="minorHAnsi" w:hAnsiTheme="minorHAnsi" w:cstheme="minorHAnsi"/>
          <w:b/>
          <w:bCs/>
          <w:sz w:val="28"/>
          <w:szCs w:val="24"/>
        </w:rPr>
        <w:t xml:space="preserve"> n.4/2024)</w:t>
      </w:r>
    </w:p>
    <w:p w14:paraId="47A78D56" w14:textId="77777777" w:rsidR="00622EB6" w:rsidRDefault="00622EB6" w:rsidP="00485AD0">
      <w:pPr>
        <w:jc w:val="center"/>
        <w:rPr>
          <w:rFonts w:asciiTheme="minorHAnsi" w:hAnsiTheme="minorHAnsi" w:cstheme="minorHAnsi"/>
          <w:b/>
          <w:bCs/>
          <w:sz w:val="28"/>
          <w:szCs w:val="24"/>
        </w:rPr>
      </w:pPr>
    </w:p>
    <w:p w14:paraId="44103CC7" w14:textId="00C95AA8" w:rsidR="00622EB6" w:rsidRPr="00622EB6" w:rsidRDefault="00622EB6" w:rsidP="00622EB6">
      <w:pPr>
        <w:spacing w:before="1" w:after="0" w:line="240" w:lineRule="auto"/>
        <w:ind w:left="119"/>
        <w:jc w:val="center"/>
        <w:rPr>
          <w:rFonts w:ascii="Times New Roman" w:eastAsia="Times New Roman" w:hAnsi="Times New Roman" w:cs="Times New Roman"/>
          <w:szCs w:val="24"/>
        </w:rPr>
      </w:pPr>
      <w:r w:rsidRPr="00622EB6">
        <w:rPr>
          <w:rFonts w:ascii="Times New Roman" w:eastAsia="Times New Roman" w:hAnsi="Times New Roman" w:cs="Times New Roman"/>
          <w:szCs w:val="24"/>
        </w:rPr>
        <w:t>Approvato</w:t>
      </w:r>
      <w:r w:rsidRPr="00622EB6">
        <w:rPr>
          <w:rFonts w:ascii="Times New Roman" w:eastAsia="Times New Roman" w:hAnsi="Times New Roman" w:cs="Times New Roman"/>
          <w:spacing w:val="-12"/>
          <w:szCs w:val="24"/>
        </w:rPr>
        <w:t xml:space="preserve"> </w:t>
      </w:r>
      <w:r w:rsidRPr="00622EB6">
        <w:rPr>
          <w:rFonts w:ascii="Times New Roman" w:eastAsia="Times New Roman" w:hAnsi="Times New Roman" w:cs="Times New Roman"/>
          <w:szCs w:val="24"/>
        </w:rPr>
        <w:t>con</w:t>
      </w:r>
      <w:r w:rsidRPr="00622EB6">
        <w:rPr>
          <w:rFonts w:ascii="Times New Roman" w:eastAsia="Times New Roman" w:hAnsi="Times New Roman" w:cs="Times New Roman"/>
          <w:spacing w:val="-12"/>
          <w:szCs w:val="24"/>
        </w:rPr>
        <w:t xml:space="preserve"> </w:t>
      </w:r>
      <w:r w:rsidRPr="00622EB6">
        <w:rPr>
          <w:rFonts w:ascii="Times New Roman" w:eastAsia="Times New Roman" w:hAnsi="Times New Roman" w:cs="Times New Roman"/>
          <w:szCs w:val="24"/>
        </w:rPr>
        <w:t>Deliberazione</w:t>
      </w:r>
      <w:r w:rsidRPr="00622EB6">
        <w:rPr>
          <w:rFonts w:ascii="Times New Roman" w:eastAsia="Times New Roman" w:hAnsi="Times New Roman" w:cs="Times New Roman"/>
          <w:spacing w:val="-15"/>
          <w:szCs w:val="24"/>
        </w:rPr>
        <w:t xml:space="preserve"> </w:t>
      </w:r>
      <w:r w:rsidRPr="00622EB6">
        <w:rPr>
          <w:rFonts w:ascii="Times New Roman" w:eastAsia="Times New Roman" w:hAnsi="Times New Roman" w:cs="Times New Roman"/>
          <w:szCs w:val="24"/>
        </w:rPr>
        <w:t>del</w:t>
      </w:r>
      <w:r w:rsidRPr="00622EB6">
        <w:rPr>
          <w:rFonts w:ascii="Times New Roman" w:eastAsia="Times New Roman" w:hAnsi="Times New Roman" w:cs="Times New Roman"/>
          <w:spacing w:val="-10"/>
          <w:szCs w:val="24"/>
        </w:rPr>
        <w:t xml:space="preserve"> </w:t>
      </w:r>
      <w:r w:rsidRPr="00622EB6">
        <w:rPr>
          <w:rFonts w:ascii="Times New Roman" w:eastAsia="Times New Roman" w:hAnsi="Times New Roman" w:cs="Times New Roman"/>
          <w:szCs w:val="24"/>
        </w:rPr>
        <w:t>Consiglio</w:t>
      </w:r>
      <w:r w:rsidRPr="00622EB6">
        <w:rPr>
          <w:rFonts w:ascii="Times New Roman" w:eastAsia="Times New Roman" w:hAnsi="Times New Roman" w:cs="Times New Roman"/>
          <w:spacing w:val="-12"/>
          <w:szCs w:val="24"/>
        </w:rPr>
        <w:t xml:space="preserve"> </w:t>
      </w:r>
      <w:r w:rsidRPr="00622EB6">
        <w:rPr>
          <w:rFonts w:ascii="Times New Roman" w:eastAsia="Times New Roman" w:hAnsi="Times New Roman" w:cs="Times New Roman"/>
          <w:szCs w:val="24"/>
        </w:rPr>
        <w:t>Comunale</w:t>
      </w:r>
      <w:r w:rsidRPr="00622EB6">
        <w:rPr>
          <w:rFonts w:ascii="Times New Roman" w:eastAsia="Times New Roman" w:hAnsi="Times New Roman" w:cs="Times New Roman"/>
          <w:spacing w:val="-13"/>
          <w:szCs w:val="24"/>
        </w:rPr>
        <w:t xml:space="preserve"> </w:t>
      </w:r>
      <w:r w:rsidRPr="00622EB6">
        <w:rPr>
          <w:rFonts w:ascii="Times New Roman" w:eastAsia="Times New Roman" w:hAnsi="Times New Roman" w:cs="Times New Roman"/>
          <w:szCs w:val="24"/>
        </w:rPr>
        <w:t>n.</w:t>
      </w:r>
      <w:r w:rsidRPr="00622EB6">
        <w:rPr>
          <w:rFonts w:ascii="Times New Roman" w:eastAsia="Times New Roman" w:hAnsi="Times New Roman" w:cs="Times New Roman"/>
          <w:spacing w:val="-9"/>
          <w:szCs w:val="24"/>
        </w:rPr>
        <w:t xml:space="preserve"> 3</w:t>
      </w:r>
      <w:r>
        <w:rPr>
          <w:rFonts w:ascii="Times New Roman" w:eastAsia="Times New Roman" w:hAnsi="Times New Roman" w:cs="Times New Roman"/>
          <w:spacing w:val="-9"/>
          <w:szCs w:val="24"/>
        </w:rPr>
        <w:t>2</w:t>
      </w:r>
      <w:r w:rsidRPr="00622EB6">
        <w:rPr>
          <w:rFonts w:ascii="Times New Roman" w:eastAsia="Times New Roman" w:hAnsi="Times New Roman" w:cs="Times New Roman"/>
          <w:spacing w:val="-9"/>
          <w:szCs w:val="24"/>
        </w:rPr>
        <w:t xml:space="preserve"> </w:t>
      </w:r>
      <w:r w:rsidRPr="00622EB6">
        <w:rPr>
          <w:rFonts w:ascii="Times New Roman" w:eastAsia="Times New Roman" w:hAnsi="Times New Roman" w:cs="Times New Roman"/>
          <w:szCs w:val="24"/>
        </w:rPr>
        <w:t>del</w:t>
      </w:r>
      <w:r w:rsidRPr="00622EB6">
        <w:rPr>
          <w:rFonts w:ascii="Times New Roman" w:eastAsia="Times New Roman" w:hAnsi="Times New Roman" w:cs="Times New Roman"/>
          <w:spacing w:val="-11"/>
          <w:szCs w:val="24"/>
        </w:rPr>
        <w:t xml:space="preserve"> </w:t>
      </w:r>
      <w:r w:rsidRPr="00622EB6">
        <w:rPr>
          <w:rFonts w:ascii="Times New Roman" w:eastAsia="Times New Roman" w:hAnsi="Times New Roman" w:cs="Times New Roman"/>
          <w:szCs w:val="24"/>
        </w:rPr>
        <w:t>25 maggio 2026</w:t>
      </w:r>
    </w:p>
    <w:p w14:paraId="26297860" w14:textId="77777777" w:rsidR="003202D7" w:rsidRDefault="003202D7" w:rsidP="00485AD0">
      <w:pPr>
        <w:jc w:val="center"/>
        <w:rPr>
          <w:rFonts w:asciiTheme="minorHAnsi" w:hAnsiTheme="minorHAnsi" w:cstheme="minorHAnsi"/>
          <w:b/>
          <w:bCs/>
          <w:sz w:val="28"/>
          <w:szCs w:val="24"/>
        </w:rPr>
      </w:pPr>
    </w:p>
    <w:p w14:paraId="52E0D77E" w14:textId="77777777" w:rsidR="00622EB6" w:rsidRDefault="00622EB6" w:rsidP="00485AD0">
      <w:pPr>
        <w:jc w:val="center"/>
        <w:rPr>
          <w:rFonts w:asciiTheme="minorHAnsi" w:hAnsiTheme="minorHAnsi" w:cstheme="minorHAnsi"/>
          <w:b/>
          <w:bCs/>
          <w:sz w:val="28"/>
          <w:szCs w:val="24"/>
        </w:rPr>
      </w:pPr>
    </w:p>
    <w:p w14:paraId="16B7D8F0" w14:textId="77777777" w:rsidR="00622EB6" w:rsidRDefault="00622EB6" w:rsidP="00485AD0">
      <w:pPr>
        <w:jc w:val="center"/>
        <w:rPr>
          <w:rFonts w:asciiTheme="minorHAnsi" w:hAnsiTheme="minorHAnsi" w:cstheme="minorHAnsi"/>
          <w:b/>
          <w:bCs/>
          <w:sz w:val="28"/>
          <w:szCs w:val="24"/>
        </w:rPr>
      </w:pPr>
    </w:p>
    <w:p w14:paraId="260A32B3" w14:textId="77777777" w:rsidR="00622EB6" w:rsidRDefault="00622EB6" w:rsidP="00485AD0">
      <w:pPr>
        <w:jc w:val="center"/>
        <w:rPr>
          <w:rFonts w:asciiTheme="minorHAnsi" w:hAnsiTheme="minorHAnsi" w:cstheme="minorHAnsi"/>
          <w:b/>
          <w:bCs/>
          <w:sz w:val="28"/>
          <w:szCs w:val="24"/>
        </w:rPr>
      </w:pPr>
    </w:p>
    <w:p w14:paraId="7047C9C0" w14:textId="77777777" w:rsidR="00622EB6" w:rsidRDefault="00622EB6" w:rsidP="00485AD0">
      <w:pPr>
        <w:jc w:val="center"/>
        <w:rPr>
          <w:rFonts w:asciiTheme="minorHAnsi" w:hAnsiTheme="minorHAnsi" w:cstheme="minorHAnsi"/>
          <w:b/>
          <w:bCs/>
          <w:sz w:val="28"/>
          <w:szCs w:val="24"/>
        </w:rPr>
      </w:pPr>
    </w:p>
    <w:p w14:paraId="0D13CAF5" w14:textId="77777777" w:rsidR="00622EB6" w:rsidRDefault="00622EB6" w:rsidP="00485AD0">
      <w:pPr>
        <w:jc w:val="center"/>
        <w:rPr>
          <w:rFonts w:asciiTheme="minorHAnsi" w:hAnsiTheme="minorHAnsi" w:cstheme="minorHAnsi"/>
          <w:b/>
          <w:bCs/>
          <w:sz w:val="28"/>
          <w:szCs w:val="24"/>
        </w:rPr>
      </w:pPr>
    </w:p>
    <w:p w14:paraId="1A5CE9A9" w14:textId="77777777" w:rsidR="003A553D" w:rsidRDefault="003A553D" w:rsidP="00485AD0">
      <w:pPr>
        <w:jc w:val="center"/>
        <w:rPr>
          <w:rFonts w:asciiTheme="minorHAnsi" w:hAnsiTheme="minorHAnsi" w:cstheme="minorHAnsi"/>
          <w:b/>
          <w:bCs/>
          <w:sz w:val="28"/>
          <w:szCs w:val="24"/>
        </w:rPr>
      </w:pPr>
    </w:p>
    <w:p w14:paraId="487A2203" w14:textId="41AF3EDC" w:rsidR="00485AD0" w:rsidRPr="00485AD0" w:rsidRDefault="00485AD0" w:rsidP="00485AD0">
      <w:pPr>
        <w:jc w:val="center"/>
        <w:rPr>
          <w:rFonts w:asciiTheme="minorHAnsi" w:hAnsiTheme="minorHAnsi" w:cstheme="minorHAnsi"/>
          <w:sz w:val="28"/>
          <w:szCs w:val="24"/>
        </w:rPr>
      </w:pPr>
      <w:r w:rsidRPr="00485AD0">
        <w:rPr>
          <w:rFonts w:asciiTheme="minorHAnsi" w:hAnsiTheme="minorHAnsi" w:cstheme="minorHAnsi"/>
          <w:b/>
          <w:bCs/>
          <w:sz w:val="28"/>
          <w:szCs w:val="24"/>
        </w:rPr>
        <w:lastRenderedPageBreak/>
        <w:t>TITOLO I – PRINCIPI GENERALI</w:t>
      </w:r>
    </w:p>
    <w:p w14:paraId="36BD61C7" w14:textId="77777777" w:rsidR="003A553D" w:rsidRDefault="003A553D" w:rsidP="003A553D">
      <w:pPr>
        <w:spacing w:before="240"/>
        <w:jc w:val="both"/>
        <w:rPr>
          <w:rFonts w:asciiTheme="minorHAnsi" w:hAnsiTheme="minorHAnsi" w:cstheme="minorHAnsi"/>
          <w:b/>
          <w:bCs/>
          <w:szCs w:val="24"/>
        </w:rPr>
      </w:pPr>
    </w:p>
    <w:p w14:paraId="10779BC5" w14:textId="5CA14CAA"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b/>
          <w:bCs/>
          <w:szCs w:val="24"/>
        </w:rPr>
        <w:t>ART. 1 – OGGETTO</w:t>
      </w:r>
    </w:p>
    <w:p w14:paraId="3DBB9E4A" w14:textId="18B70E60"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szCs w:val="24"/>
        </w:rPr>
        <w:t xml:space="preserve">Il presente Regolamento norma le modalità organizzative e gestionali dei Servizi Nido e Micro Nido, nonché le strutture operative agli stessi preposte indirizzate alla prima infanzia, nel rispetto di quanto previsto dal </w:t>
      </w:r>
      <w:r w:rsidRPr="003A553D">
        <w:rPr>
          <w:rFonts w:asciiTheme="minorHAnsi" w:hAnsiTheme="minorHAnsi" w:cstheme="minorHAnsi"/>
          <w:i/>
          <w:iCs/>
          <w:szCs w:val="24"/>
        </w:rPr>
        <w:t>"Regolamento n. 4 del 7 aprile 2014 di attuazione della Legge regionale della Campania 23 ottobre 2007, n.11 (Legge per la dignità e la cittadinanza sociale. Attuazione della Legge 8 novembre 2000, n. 328)",</w:t>
      </w:r>
      <w:r w:rsidRPr="003A553D">
        <w:rPr>
          <w:rFonts w:asciiTheme="minorHAnsi" w:hAnsiTheme="minorHAnsi" w:cstheme="minorHAnsi"/>
          <w:szCs w:val="24"/>
        </w:rPr>
        <w:t xml:space="preserve"> pubblicato sulla B.U.R.C. n. 28 del 28 aprile 2014.</w:t>
      </w:r>
    </w:p>
    <w:p w14:paraId="61B45F0A" w14:textId="33070C98"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b/>
          <w:bCs/>
          <w:szCs w:val="24"/>
        </w:rPr>
        <w:t>ART. 2 – SERVIZI</w:t>
      </w:r>
    </w:p>
    <w:p w14:paraId="5FAEDA86" w14:textId="77777777"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b/>
          <w:bCs/>
          <w:szCs w:val="24"/>
        </w:rPr>
        <w:t>2.1 Nido D’Infanzia</w:t>
      </w:r>
    </w:p>
    <w:p w14:paraId="5A080F65" w14:textId="77E098F7"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szCs w:val="24"/>
        </w:rPr>
        <w:t>Il Nido è un servizio rivolto alla prima infanzia, quale servizio educativo e sociale per bambini di età compresa da zero a tre anni, che prevede, altresì la mensa e il riposo pomeridiano dei piccoli. Il servizio garantisce l'accoglienza e la cura del bambino (pasti, riposo, …), rispondendo alle sue esigenze primarie e ne favorisce la socializzazione, l'educazione, lo sviluppo armonico, l'acquisizione dell'autonomia, attraverso il gioco, le attività laboratoriali annuali, espressive e di prima alfabetizzazione. Il nido d'infanzia prevede una ricettività dai 30 ai 60 posti-bambino. Il servizio deve prevedere uno spazio interno destinato ai bambini non inferiore a mq. 6 per minore, nonché una superficie complessiva, tra spazi interni ed esterni, non inferiore a mq. 10 mq per minore.</w:t>
      </w:r>
    </w:p>
    <w:p w14:paraId="0243894F" w14:textId="77777777" w:rsidR="00485AD0" w:rsidRPr="003A553D" w:rsidRDefault="00485AD0" w:rsidP="00485AD0">
      <w:pPr>
        <w:spacing w:before="240"/>
        <w:jc w:val="both"/>
        <w:rPr>
          <w:rFonts w:asciiTheme="minorHAnsi" w:hAnsiTheme="minorHAnsi" w:cstheme="minorHAnsi"/>
          <w:szCs w:val="24"/>
        </w:rPr>
      </w:pPr>
      <w:r w:rsidRPr="003A553D">
        <w:rPr>
          <w:rFonts w:asciiTheme="minorHAnsi" w:hAnsiTheme="minorHAnsi" w:cstheme="minorHAnsi"/>
          <w:b/>
          <w:bCs/>
          <w:szCs w:val="24"/>
        </w:rPr>
        <w:t>2.2 Micro nido d'infanzia</w:t>
      </w:r>
    </w:p>
    <w:p w14:paraId="4C448603" w14:textId="27ED0C7F" w:rsidR="00485AD0" w:rsidRPr="003A553D" w:rsidRDefault="00485AD0" w:rsidP="00485AD0">
      <w:pPr>
        <w:spacing w:before="240"/>
        <w:jc w:val="both"/>
        <w:rPr>
          <w:rFonts w:asciiTheme="minorHAnsi" w:hAnsiTheme="minorHAnsi" w:cstheme="minorHAnsi"/>
          <w:szCs w:val="24"/>
        </w:rPr>
      </w:pPr>
      <w:r w:rsidRPr="003A553D">
        <w:rPr>
          <w:rFonts w:asciiTheme="minorHAnsi" w:hAnsiTheme="minorHAnsi" w:cstheme="minorHAnsi"/>
          <w:szCs w:val="24"/>
        </w:rPr>
        <w:t>Il Micro-Nido è un servizio socio-educativo per la prima infanzia da zero mesi a tre anni e si differenzia dal nido per minore capacità di accoglienza. Il servizio di micro-nido può ospitare, infatti, dai 6 ai 29 posti-bambino.  Garantisce i servizi di mensa e riposo pomeridiano e dunque comporta un'organizzazione complessa e mantiene gli stessi requisiti strutturali, organizzativi e funzionali del nido d'infanzia.</w:t>
      </w:r>
    </w:p>
    <w:p w14:paraId="797CAE1D" w14:textId="77777777" w:rsidR="003A553D" w:rsidRDefault="003A553D" w:rsidP="00485AD0">
      <w:pPr>
        <w:spacing w:before="240"/>
        <w:jc w:val="center"/>
        <w:rPr>
          <w:rFonts w:asciiTheme="minorHAnsi" w:hAnsiTheme="minorHAnsi" w:cstheme="minorHAnsi"/>
          <w:b/>
          <w:bCs/>
          <w:szCs w:val="24"/>
        </w:rPr>
      </w:pPr>
    </w:p>
    <w:p w14:paraId="7BD5F408" w14:textId="77777777" w:rsidR="00485AD0" w:rsidRPr="003A553D" w:rsidRDefault="00485AD0" w:rsidP="003A553D">
      <w:pPr>
        <w:spacing w:before="240"/>
        <w:jc w:val="both"/>
        <w:rPr>
          <w:rFonts w:asciiTheme="minorHAnsi" w:hAnsiTheme="minorHAnsi" w:cstheme="minorHAnsi"/>
          <w:szCs w:val="24"/>
        </w:rPr>
      </w:pPr>
      <w:r w:rsidRPr="003A553D">
        <w:rPr>
          <w:rFonts w:asciiTheme="minorHAnsi" w:hAnsiTheme="minorHAnsi" w:cstheme="minorHAnsi"/>
          <w:b/>
          <w:bCs/>
          <w:szCs w:val="24"/>
        </w:rPr>
        <w:t xml:space="preserve">ART. 3 </w:t>
      </w:r>
      <w:r w:rsidRPr="003A553D">
        <w:rPr>
          <w:rFonts w:asciiTheme="minorHAnsi" w:hAnsiTheme="minorHAnsi" w:cstheme="minorHAnsi"/>
          <w:szCs w:val="24"/>
        </w:rPr>
        <w:t xml:space="preserve">- </w:t>
      </w:r>
      <w:r w:rsidRPr="003A553D">
        <w:rPr>
          <w:rFonts w:asciiTheme="minorHAnsi" w:hAnsiTheme="minorHAnsi" w:cstheme="minorHAnsi"/>
          <w:b/>
          <w:bCs/>
          <w:szCs w:val="24"/>
        </w:rPr>
        <w:t>FINALITÀ</w:t>
      </w:r>
    </w:p>
    <w:p w14:paraId="1EDB4F2A" w14:textId="1556E47D" w:rsidR="00485AD0" w:rsidRPr="003A553D" w:rsidRDefault="00485AD0" w:rsidP="00485AD0">
      <w:pPr>
        <w:spacing w:before="240"/>
        <w:jc w:val="both"/>
        <w:rPr>
          <w:rFonts w:asciiTheme="minorHAnsi" w:hAnsiTheme="minorHAnsi" w:cstheme="minorHAnsi"/>
          <w:szCs w:val="24"/>
        </w:rPr>
      </w:pPr>
      <w:r w:rsidRPr="003A553D">
        <w:rPr>
          <w:rFonts w:asciiTheme="minorHAnsi" w:hAnsiTheme="minorHAnsi" w:cstheme="minorHAnsi"/>
          <w:szCs w:val="24"/>
        </w:rPr>
        <w:t xml:space="preserve">I servizi sopra descritti sono finalizzati a offrire ai bambini un luogo di socializzazione e di stimolo delle loro potenzialità cognitive, affettive e sociali, nella prospettiva del loro benessere e del loro armonico sviluppo. Nell'ambito della massima integrazione con gli altri servizi educativi, sociali e sanitari rivolti all'infanzia, essi favoriscono la continuità educativa in rapporto alla famiglia, all'ambiente sociale ed agli altri servizi esistenti, mettendo in atto azioni positive per offrire ai suoi utenti pari opportunità e garantendo le differenze, svolgendo, altresì, un'azione di prevenzione contro ogni forma di svantaggio e un'opera di promozione culturale e di informazione sulle </w:t>
      </w:r>
      <w:r w:rsidRPr="003A553D">
        <w:rPr>
          <w:rFonts w:asciiTheme="minorHAnsi" w:hAnsiTheme="minorHAnsi" w:cstheme="minorHAnsi"/>
          <w:szCs w:val="24"/>
        </w:rPr>
        <w:lastRenderedPageBreak/>
        <w:t>problematiche relative alla prima infanzia. I servizi suddetti si pongono quali ulteriori obiettivi:</w:t>
      </w:r>
    </w:p>
    <w:p w14:paraId="5E78C8BC" w14:textId="30CA2D63" w:rsidR="00485AD0" w:rsidRPr="003A553D" w:rsidRDefault="00485AD0" w:rsidP="008922E0">
      <w:pPr>
        <w:pStyle w:val="Paragrafoelenco"/>
        <w:numPr>
          <w:ilvl w:val="0"/>
          <w:numId w:val="1"/>
        </w:numPr>
        <w:spacing w:after="0"/>
        <w:jc w:val="both"/>
        <w:rPr>
          <w:rFonts w:asciiTheme="minorHAnsi" w:hAnsiTheme="minorHAnsi" w:cstheme="minorHAnsi"/>
          <w:szCs w:val="24"/>
        </w:rPr>
      </w:pPr>
      <w:r w:rsidRPr="003A553D">
        <w:rPr>
          <w:rFonts w:asciiTheme="minorHAnsi" w:hAnsiTheme="minorHAnsi" w:cstheme="minorHAnsi"/>
          <w:szCs w:val="24"/>
        </w:rPr>
        <w:t>l'assistenza e l'educazione del bambino allo scopo di favorirne la crescita e lo sviluppo delle</w:t>
      </w:r>
    </w:p>
    <w:p w14:paraId="5AB9C344" w14:textId="77777777" w:rsidR="00485AD0" w:rsidRPr="003A553D" w:rsidRDefault="00485AD0" w:rsidP="008922E0">
      <w:pPr>
        <w:pStyle w:val="Paragrafoelenco"/>
        <w:spacing w:after="0"/>
        <w:ind w:left="720"/>
        <w:jc w:val="both"/>
        <w:rPr>
          <w:rFonts w:asciiTheme="minorHAnsi" w:hAnsiTheme="minorHAnsi" w:cstheme="minorHAnsi"/>
          <w:szCs w:val="24"/>
        </w:rPr>
      </w:pPr>
      <w:r w:rsidRPr="003A553D">
        <w:rPr>
          <w:rFonts w:asciiTheme="minorHAnsi" w:hAnsiTheme="minorHAnsi" w:cstheme="minorHAnsi"/>
          <w:szCs w:val="24"/>
        </w:rPr>
        <w:t>capacità psicofisiche integrandosi con l'azione educativa della famiglia;</w:t>
      </w:r>
    </w:p>
    <w:p w14:paraId="49F5DD8C" w14:textId="5E8A38DD" w:rsidR="00485AD0" w:rsidRPr="003A553D" w:rsidRDefault="00485AD0" w:rsidP="00485AD0">
      <w:pPr>
        <w:pStyle w:val="Paragrafoelenco"/>
        <w:numPr>
          <w:ilvl w:val="0"/>
          <w:numId w:val="1"/>
        </w:numPr>
        <w:jc w:val="both"/>
        <w:rPr>
          <w:rFonts w:asciiTheme="minorHAnsi" w:hAnsiTheme="minorHAnsi" w:cstheme="minorHAnsi"/>
          <w:szCs w:val="24"/>
        </w:rPr>
      </w:pPr>
      <w:r w:rsidRPr="003A553D">
        <w:rPr>
          <w:rFonts w:asciiTheme="minorHAnsi" w:hAnsiTheme="minorHAnsi" w:cstheme="minorHAnsi"/>
          <w:szCs w:val="24"/>
        </w:rPr>
        <w:t>il sostegno organizzativo ed educativo della famiglia, anche nell'ambito dell'educazione sanitaria, della prevenzione delle patologie fisiche e psicologiche e del disagio sociale. Il Servizio, inoltre, costituirà un osservatorio permanente sulle problematiche della prima infanzia.</w:t>
      </w:r>
    </w:p>
    <w:p w14:paraId="62158506" w14:textId="77777777" w:rsidR="003A553D" w:rsidRDefault="003A553D" w:rsidP="003A553D">
      <w:pPr>
        <w:spacing w:before="240"/>
        <w:jc w:val="center"/>
        <w:rPr>
          <w:rFonts w:asciiTheme="minorHAnsi" w:hAnsiTheme="minorHAnsi" w:cstheme="minorHAnsi"/>
          <w:b/>
          <w:bCs/>
          <w:sz w:val="28"/>
          <w:szCs w:val="28"/>
        </w:rPr>
      </w:pPr>
      <w:bookmarkStart w:id="0" w:name="_GoBack"/>
      <w:bookmarkEnd w:id="0"/>
    </w:p>
    <w:p w14:paraId="13D9A549" w14:textId="68DB8E7A" w:rsidR="00CA031F" w:rsidRDefault="00CA031F" w:rsidP="003A553D">
      <w:pPr>
        <w:spacing w:before="240"/>
        <w:jc w:val="center"/>
        <w:rPr>
          <w:rFonts w:asciiTheme="minorHAnsi" w:hAnsiTheme="minorHAnsi" w:cstheme="minorHAnsi"/>
          <w:b/>
          <w:bCs/>
          <w:sz w:val="28"/>
          <w:szCs w:val="28"/>
        </w:rPr>
      </w:pPr>
      <w:r w:rsidRPr="003A553D">
        <w:rPr>
          <w:rFonts w:asciiTheme="minorHAnsi" w:hAnsiTheme="minorHAnsi" w:cstheme="minorHAnsi"/>
          <w:b/>
          <w:bCs/>
          <w:sz w:val="28"/>
          <w:szCs w:val="28"/>
        </w:rPr>
        <w:t>TITOLO II - ORGANIZZAZIONE E FUNZIONAMENTO</w:t>
      </w:r>
    </w:p>
    <w:p w14:paraId="6E9D2911" w14:textId="77777777" w:rsidR="003A553D" w:rsidRPr="003A553D" w:rsidRDefault="003A553D" w:rsidP="003A553D">
      <w:pPr>
        <w:spacing w:before="240"/>
        <w:jc w:val="center"/>
        <w:rPr>
          <w:rFonts w:asciiTheme="minorHAnsi" w:hAnsiTheme="minorHAnsi" w:cstheme="minorHAnsi"/>
          <w:b/>
          <w:bCs/>
          <w:sz w:val="28"/>
          <w:szCs w:val="28"/>
        </w:rPr>
      </w:pPr>
    </w:p>
    <w:p w14:paraId="1FA6A628"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4 - RAPPORTI CON IL TERRITORIO</w:t>
      </w:r>
    </w:p>
    <w:p w14:paraId="57410EB1" w14:textId="4FCF8B96"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 xml:space="preserve">Il Servizio </w:t>
      </w:r>
      <w:r w:rsidR="008922E0">
        <w:rPr>
          <w:rFonts w:asciiTheme="minorHAnsi" w:hAnsiTheme="minorHAnsi" w:cstheme="minorHAnsi"/>
          <w:szCs w:val="24"/>
        </w:rPr>
        <w:t>può essere</w:t>
      </w:r>
      <w:r w:rsidRPr="003A553D">
        <w:rPr>
          <w:rFonts w:asciiTheme="minorHAnsi" w:hAnsiTheme="minorHAnsi" w:cstheme="minorHAnsi"/>
          <w:szCs w:val="24"/>
        </w:rPr>
        <w:t xml:space="preserve"> organizzato in strutture pubbliche messe a disposizione dal Comune, proprietario delle strutture stesse, in possesso dei requisiti strutturali e di ricettività di cui al Regolamento n. 4/2014.</w:t>
      </w:r>
    </w:p>
    <w:p w14:paraId="75DD850C" w14:textId="307B0035"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w:t>
      </w:r>
      <w:r w:rsidR="00485AD0" w:rsidRPr="003A553D">
        <w:rPr>
          <w:rFonts w:asciiTheme="minorHAnsi" w:hAnsiTheme="minorHAnsi" w:cstheme="minorHAnsi"/>
          <w:b/>
          <w:bCs/>
          <w:szCs w:val="24"/>
        </w:rPr>
        <w:t xml:space="preserve"> </w:t>
      </w:r>
      <w:r w:rsidRPr="003A553D">
        <w:rPr>
          <w:rFonts w:asciiTheme="minorHAnsi" w:hAnsiTheme="minorHAnsi" w:cstheme="minorHAnsi"/>
          <w:b/>
          <w:bCs/>
          <w:szCs w:val="24"/>
        </w:rPr>
        <w:t>5 - UTILIZZO STRUTTURE PRIVATE</w:t>
      </w:r>
    </w:p>
    <w:p w14:paraId="4E461B03" w14:textId="6C031AF3"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 xml:space="preserve">Nelle ipotesi di nuove e maggiori esigenze della collettività, incapaci di essere soddisfatte dalle strutture pubbliche esistenti, </w:t>
      </w:r>
      <w:r w:rsidR="008922E0">
        <w:rPr>
          <w:rFonts w:asciiTheme="minorHAnsi" w:hAnsiTheme="minorHAnsi" w:cstheme="minorHAnsi"/>
          <w:szCs w:val="24"/>
        </w:rPr>
        <w:t>il Comune</w:t>
      </w:r>
      <w:r w:rsidRPr="003A553D">
        <w:rPr>
          <w:rFonts w:asciiTheme="minorHAnsi" w:hAnsiTheme="minorHAnsi" w:cstheme="minorHAnsi"/>
          <w:szCs w:val="24"/>
        </w:rPr>
        <w:t xml:space="preserve"> potrà convenzionarsi con privati organizzatori di servizi analoghi, aventi i medesimi standard qualitativi dei servizi pubblici di cui ai successivi articoli.</w:t>
      </w:r>
    </w:p>
    <w:p w14:paraId="72873374"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6 REQUISITI DELLE STRUTTURE</w:t>
      </w:r>
    </w:p>
    <w:p w14:paraId="47CDE286" w14:textId="77777777"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Le strutture adibite a Nido e/o Micro Nido, sia pubbliche che private, devono essere conformi a quanto previsto nel citato Regolamento del 7 aprile 2014, n. 4.</w:t>
      </w:r>
    </w:p>
    <w:p w14:paraId="40781269"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7 - AUTORIZZAZIONE AL FUNZIONAMENTO E ACCREDITAMENTO</w:t>
      </w:r>
    </w:p>
    <w:p w14:paraId="62E707DE" w14:textId="6D55DD7B"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I servizi oggetto del presente Regolamento sono soggetti al regime autorizzatorio di cui al succitato Regolamento n. 4/2014. L'esercizio delle attività di nido e micro-nido d'infanzia è, pertanto, subordinato al: rilascio di apposita autorizzazione al funzionamento da parte dell'amministrazione competente individuata dall'Ambito territoriale nel quale sono ubicati i servizi, nonché al rilascio del successivo provvedimento di accreditamento.</w:t>
      </w:r>
    </w:p>
    <w:p w14:paraId="5425A8F6"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8 - MENSA</w:t>
      </w:r>
    </w:p>
    <w:p w14:paraId="43CFD2FD" w14:textId="77777777" w:rsidR="00CA031F"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Gli utenti fruiscono del servizio di refezione all'interno delle strutture. La qualità dietologica dei pasti viene predeterminata annualmente da apposito personale sanitario dell'A.S.L. per le diverse fasce d'età e costituisce vincolo.</w:t>
      </w:r>
    </w:p>
    <w:p w14:paraId="16DE03C9" w14:textId="77777777" w:rsidR="00CA031F" w:rsidRPr="003A553D" w:rsidRDefault="00CA031F" w:rsidP="003A553D">
      <w:pPr>
        <w:jc w:val="both"/>
        <w:rPr>
          <w:rFonts w:asciiTheme="minorHAnsi" w:hAnsiTheme="minorHAnsi" w:cstheme="minorHAnsi"/>
          <w:b/>
          <w:bCs/>
          <w:szCs w:val="24"/>
        </w:rPr>
      </w:pPr>
      <w:r w:rsidRPr="003A553D">
        <w:rPr>
          <w:rFonts w:asciiTheme="minorHAnsi" w:hAnsiTheme="minorHAnsi" w:cstheme="minorHAnsi"/>
          <w:b/>
          <w:bCs/>
          <w:szCs w:val="24"/>
        </w:rPr>
        <w:lastRenderedPageBreak/>
        <w:t>ART. 9 - TRASPORTO</w:t>
      </w:r>
    </w:p>
    <w:p w14:paraId="5E44019F" w14:textId="000500FB"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 xml:space="preserve">In presenza di disponibilità da parte </w:t>
      </w:r>
      <w:r w:rsidR="003202D7" w:rsidRPr="003A553D">
        <w:rPr>
          <w:rFonts w:asciiTheme="minorHAnsi" w:hAnsiTheme="minorHAnsi" w:cstheme="minorHAnsi"/>
          <w:szCs w:val="24"/>
        </w:rPr>
        <w:t>del Comune di Brusciano</w:t>
      </w:r>
      <w:r w:rsidRPr="003A553D">
        <w:rPr>
          <w:rFonts w:asciiTheme="minorHAnsi" w:hAnsiTheme="minorHAnsi" w:cstheme="minorHAnsi"/>
          <w:szCs w:val="24"/>
        </w:rPr>
        <w:t xml:space="preserve"> si </w:t>
      </w:r>
      <w:r w:rsidR="003202D7" w:rsidRPr="003A553D">
        <w:rPr>
          <w:rFonts w:asciiTheme="minorHAnsi" w:hAnsiTheme="minorHAnsi" w:cstheme="minorHAnsi"/>
          <w:szCs w:val="24"/>
        </w:rPr>
        <w:t>potrà</w:t>
      </w:r>
      <w:r w:rsidRPr="003A553D">
        <w:rPr>
          <w:rFonts w:asciiTheme="minorHAnsi" w:hAnsiTheme="minorHAnsi" w:cstheme="minorHAnsi"/>
          <w:szCs w:val="24"/>
        </w:rPr>
        <w:t xml:space="preserve"> prevedere un servizio di trasporto presso le strutture per la prima infanzia con una specifica quota di compartecipazione che all'uopo si provvederà a regolamentare.</w:t>
      </w:r>
    </w:p>
    <w:p w14:paraId="71FF152A"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10 - PERSONALE</w:t>
      </w:r>
    </w:p>
    <w:p w14:paraId="0D5F6FB2" w14:textId="61DBD561" w:rsidR="00596B23"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Il personale in servizio presso i nidi e micro-nidi d'infanzia accreditati, nel rispetto di quanto previsto dalla normativa statale, dovrà essere in possesso degli specifici requisiti professionali e in numero proporzionato agli standard previsti dalla normativa vigente "Regolamento n. 4 del 7 aprile 2014 di attuazione della Legge regionale campana 23 ottobre 2007, n. 11 (Legge per la dignità e la cittadinanza sociale. Attuazione della Legge 8 novembre 2000, n. 328)", pubblicato sulla B.U.R.C. n. 28 del 28 aprile 2014.</w:t>
      </w:r>
    </w:p>
    <w:p w14:paraId="1DA83A96" w14:textId="77777777" w:rsidR="003A553D" w:rsidRPr="003A553D" w:rsidRDefault="003A553D" w:rsidP="003A553D">
      <w:pPr>
        <w:spacing w:before="240"/>
        <w:jc w:val="both"/>
        <w:rPr>
          <w:rFonts w:asciiTheme="minorHAnsi" w:hAnsiTheme="minorHAnsi" w:cstheme="minorHAnsi"/>
          <w:b/>
          <w:bCs/>
          <w:szCs w:val="24"/>
        </w:rPr>
      </w:pPr>
    </w:p>
    <w:p w14:paraId="3E987DAF" w14:textId="77777777" w:rsidR="00CA031F" w:rsidRPr="003A553D" w:rsidRDefault="00CA031F" w:rsidP="003A553D">
      <w:pPr>
        <w:spacing w:before="240"/>
        <w:jc w:val="both"/>
        <w:rPr>
          <w:rFonts w:asciiTheme="minorHAnsi" w:hAnsiTheme="minorHAnsi" w:cstheme="minorHAnsi"/>
          <w:b/>
          <w:bCs/>
          <w:sz w:val="28"/>
          <w:szCs w:val="28"/>
        </w:rPr>
      </w:pPr>
      <w:r w:rsidRPr="003A553D">
        <w:rPr>
          <w:rFonts w:asciiTheme="minorHAnsi" w:hAnsiTheme="minorHAnsi" w:cstheme="minorHAnsi"/>
          <w:b/>
          <w:bCs/>
          <w:sz w:val="28"/>
          <w:szCs w:val="28"/>
        </w:rPr>
        <w:t>TITOLO III - SVOLGIMENTO DEL SERVIZIO</w:t>
      </w:r>
    </w:p>
    <w:p w14:paraId="28D98A6D" w14:textId="77777777" w:rsidR="003A553D" w:rsidRDefault="003A553D" w:rsidP="003A553D">
      <w:pPr>
        <w:spacing w:before="240"/>
        <w:jc w:val="both"/>
        <w:rPr>
          <w:rFonts w:asciiTheme="minorHAnsi" w:hAnsiTheme="minorHAnsi" w:cstheme="minorHAnsi"/>
          <w:b/>
          <w:bCs/>
          <w:szCs w:val="24"/>
        </w:rPr>
      </w:pPr>
    </w:p>
    <w:p w14:paraId="7B1A80AE"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11 - CALENDARIO SCOLASTICO</w:t>
      </w:r>
    </w:p>
    <w:p w14:paraId="42C798CF" w14:textId="1934FDA3"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L'attività degli asili nido e dei micro-nidi, in applicazione della normativa contrattuale e della legislazione vigente, si sviluppa secondo il calendario scolastico ministeriale, nell'arco di tempo compreso tra il mese di settembre e giugno dell'anno solare. Per esigenze particolari o impreviste connesse all'erogazione dei servizi pubblici essenziali, l'attività può essere sospesa per il periodo strettamente necessario.</w:t>
      </w:r>
    </w:p>
    <w:p w14:paraId="463C8AAF" w14:textId="77777777" w:rsidR="003A553D" w:rsidRDefault="003A553D" w:rsidP="003A553D">
      <w:pPr>
        <w:spacing w:before="240"/>
        <w:jc w:val="both"/>
        <w:rPr>
          <w:rFonts w:asciiTheme="minorHAnsi" w:hAnsiTheme="minorHAnsi" w:cstheme="minorHAnsi"/>
          <w:b/>
          <w:bCs/>
          <w:szCs w:val="24"/>
        </w:rPr>
      </w:pPr>
    </w:p>
    <w:p w14:paraId="7E3E11F1"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12 - ORARIO</w:t>
      </w:r>
    </w:p>
    <w:p w14:paraId="41BC6422" w14:textId="14DC4B60" w:rsidR="00485AD0" w:rsidRDefault="00CA031F" w:rsidP="003A553D">
      <w:pPr>
        <w:spacing w:before="240" w:after="0"/>
        <w:jc w:val="both"/>
        <w:rPr>
          <w:rFonts w:asciiTheme="minorHAnsi" w:hAnsiTheme="minorHAnsi" w:cstheme="minorHAnsi"/>
          <w:szCs w:val="24"/>
        </w:rPr>
      </w:pPr>
      <w:r w:rsidRPr="003A553D">
        <w:rPr>
          <w:rFonts w:asciiTheme="minorHAnsi" w:hAnsiTheme="minorHAnsi" w:cstheme="minorHAnsi"/>
          <w:szCs w:val="24"/>
        </w:rPr>
        <w:t>I servizi di Asilo Nido e Micro Nido possono essere a tempo pieno, con orario di apertura pari o superiore alle 8 ore giornaliere, o a tempo parziale, con orario di apertura inferiore alle 8 ore giornaliere. L'orario di permanenza presso il nido, comunque, non può essere superiore alle 10 ore giornaliere. L'orario di frequenza, sarà programmato annualmente sulla base delle esigenze didattiche, organizzative e territoriali.</w:t>
      </w:r>
      <w:r w:rsidR="00485AD0" w:rsidRPr="003A553D">
        <w:rPr>
          <w:rFonts w:asciiTheme="minorHAnsi" w:hAnsiTheme="minorHAnsi" w:cstheme="minorHAnsi"/>
          <w:szCs w:val="24"/>
        </w:rPr>
        <w:t xml:space="preserve"> L'orario deve essere affisso in luogo ben visibile per l'utenza che è tenuta a rispettarlo.</w:t>
      </w:r>
    </w:p>
    <w:p w14:paraId="6461F0BF" w14:textId="77777777" w:rsidR="00CA031F" w:rsidRPr="003A553D" w:rsidRDefault="00CA031F"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13 - NORME SANITARIE</w:t>
      </w:r>
    </w:p>
    <w:p w14:paraId="0A6297C4" w14:textId="08A2CE93" w:rsidR="00CA031F" w:rsidRPr="003A553D" w:rsidRDefault="00CA031F" w:rsidP="003A553D">
      <w:pPr>
        <w:spacing w:before="240"/>
        <w:jc w:val="both"/>
        <w:rPr>
          <w:rFonts w:asciiTheme="minorHAnsi" w:hAnsiTheme="minorHAnsi" w:cstheme="minorHAnsi"/>
          <w:szCs w:val="24"/>
        </w:rPr>
      </w:pPr>
      <w:r w:rsidRPr="003A553D">
        <w:rPr>
          <w:rFonts w:asciiTheme="minorHAnsi" w:hAnsiTheme="minorHAnsi" w:cstheme="minorHAnsi"/>
          <w:szCs w:val="24"/>
        </w:rPr>
        <w:t>Ogni bambino al momento della comunicazione dell'ammissione al servizio, così come previsto dalla normativa vigente, dovrà risultare in regola con il calendario vaccinale e dovrà produrre il certificato di avvenuta vaccinazione entro la data di inserimento.</w:t>
      </w:r>
      <w:r w:rsidR="00485AD0" w:rsidRPr="003A553D">
        <w:rPr>
          <w:rFonts w:asciiTheme="minorHAnsi" w:hAnsiTheme="minorHAnsi" w:cstheme="minorHAnsi"/>
          <w:szCs w:val="24"/>
        </w:rPr>
        <w:t xml:space="preserve"> </w:t>
      </w:r>
      <w:r w:rsidRPr="003A553D">
        <w:rPr>
          <w:rFonts w:asciiTheme="minorHAnsi" w:hAnsiTheme="minorHAnsi" w:cstheme="minorHAnsi"/>
          <w:szCs w:val="24"/>
        </w:rPr>
        <w:t>Il certificato medico è indispensabile per la</w:t>
      </w:r>
      <w:r w:rsidR="00485AD0" w:rsidRPr="003A553D">
        <w:rPr>
          <w:rFonts w:asciiTheme="minorHAnsi" w:hAnsiTheme="minorHAnsi" w:cstheme="minorHAnsi"/>
          <w:szCs w:val="24"/>
        </w:rPr>
        <w:t xml:space="preserve"> </w:t>
      </w:r>
      <w:r w:rsidRPr="003A553D">
        <w:rPr>
          <w:rFonts w:asciiTheme="minorHAnsi" w:hAnsiTheme="minorHAnsi" w:cstheme="minorHAnsi"/>
          <w:szCs w:val="24"/>
        </w:rPr>
        <w:t>riammissione al servizio dopo assenze uguali o superiori ai cinque giorni.</w:t>
      </w:r>
    </w:p>
    <w:p w14:paraId="625618A9" w14:textId="77777777" w:rsidR="003A553D" w:rsidRPr="003A553D" w:rsidRDefault="003A553D" w:rsidP="003A553D">
      <w:pPr>
        <w:spacing w:before="240"/>
        <w:jc w:val="both"/>
        <w:rPr>
          <w:rFonts w:asciiTheme="minorHAnsi" w:hAnsiTheme="minorHAnsi" w:cstheme="minorHAnsi"/>
          <w:b/>
          <w:bCs/>
          <w:szCs w:val="24"/>
        </w:rPr>
      </w:pPr>
    </w:p>
    <w:p w14:paraId="02C6CEA9" w14:textId="714B3913" w:rsidR="003A553D" w:rsidRPr="003A553D" w:rsidRDefault="003A553D" w:rsidP="003A553D">
      <w:pPr>
        <w:jc w:val="center"/>
        <w:rPr>
          <w:rFonts w:asciiTheme="minorHAnsi" w:hAnsiTheme="minorHAnsi" w:cstheme="minorHAnsi"/>
          <w:b/>
          <w:bCs/>
          <w:sz w:val="28"/>
          <w:szCs w:val="28"/>
        </w:rPr>
      </w:pPr>
      <w:r w:rsidRPr="003A553D">
        <w:rPr>
          <w:rFonts w:asciiTheme="minorHAnsi" w:hAnsiTheme="minorHAnsi" w:cstheme="minorHAnsi"/>
          <w:b/>
          <w:bCs/>
          <w:sz w:val="28"/>
          <w:szCs w:val="28"/>
        </w:rPr>
        <w:t>TITOLO IV - CONTRIBUTI E ASSEGNI ECONOMICI A SOSTEGNO DEL COSTO MENSILE DELLA RETTA DI FREQUENZA DELL’ASILO COMUNALE E NIDI E MICRONIDI</w:t>
      </w:r>
    </w:p>
    <w:p w14:paraId="098C7ADA" w14:textId="77777777" w:rsidR="003A553D" w:rsidRDefault="003A553D" w:rsidP="003A553D">
      <w:pPr>
        <w:spacing w:before="240"/>
        <w:jc w:val="both"/>
        <w:rPr>
          <w:rFonts w:asciiTheme="minorHAnsi" w:hAnsiTheme="minorHAnsi" w:cstheme="minorHAnsi"/>
          <w:b/>
          <w:bCs/>
          <w:szCs w:val="24"/>
        </w:rPr>
      </w:pPr>
    </w:p>
    <w:p w14:paraId="62929B2E" w14:textId="205B1C36" w:rsidR="003202D7" w:rsidRPr="003A553D" w:rsidRDefault="003202D7"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 xml:space="preserve">ART. </w:t>
      </w:r>
      <w:r w:rsidR="003A553D" w:rsidRPr="003A553D">
        <w:rPr>
          <w:rFonts w:asciiTheme="minorHAnsi" w:hAnsiTheme="minorHAnsi" w:cstheme="minorHAnsi"/>
          <w:b/>
          <w:bCs/>
          <w:szCs w:val="24"/>
        </w:rPr>
        <w:t>14</w:t>
      </w:r>
      <w:r w:rsidRPr="003A553D">
        <w:rPr>
          <w:rFonts w:asciiTheme="minorHAnsi" w:hAnsiTheme="minorHAnsi" w:cstheme="minorHAnsi"/>
          <w:b/>
          <w:bCs/>
          <w:szCs w:val="24"/>
        </w:rPr>
        <w:t xml:space="preserve"> - VOUCHER</w:t>
      </w:r>
    </w:p>
    <w:p w14:paraId="6E6CF0DB" w14:textId="525C9F94" w:rsidR="0076457F" w:rsidRPr="0076457F" w:rsidRDefault="0076457F" w:rsidP="003202D7">
      <w:pPr>
        <w:jc w:val="both"/>
        <w:rPr>
          <w:rFonts w:asciiTheme="minorHAnsi" w:hAnsiTheme="minorHAnsi" w:cstheme="minorHAnsi"/>
          <w:szCs w:val="24"/>
        </w:rPr>
      </w:pPr>
      <w:r w:rsidRPr="0076457F">
        <w:rPr>
          <w:rFonts w:asciiTheme="minorHAnsi" w:hAnsiTheme="minorHAnsi" w:cstheme="minorHAnsi"/>
          <w:szCs w:val="24"/>
        </w:rPr>
        <w:t xml:space="preserve">Al fine di contribuire alla creazione di condizioni favorevoli per la conciliazione delle esigenze lavorative con quelle familiari, il Comune di Brusciano </w:t>
      </w:r>
      <w:r w:rsidRPr="0076457F">
        <w:rPr>
          <w:rFonts w:asciiTheme="minorHAnsi" w:hAnsiTheme="minorHAnsi" w:cstheme="minorHAnsi"/>
          <w:bCs/>
          <w:szCs w:val="24"/>
        </w:rPr>
        <w:t>potrà erogare</w:t>
      </w:r>
      <w:r w:rsidRPr="0076457F">
        <w:rPr>
          <w:rFonts w:asciiTheme="minorHAnsi" w:hAnsiTheme="minorHAnsi" w:cstheme="minorHAnsi"/>
          <w:szCs w:val="24"/>
        </w:rPr>
        <w:t xml:space="preserve"> assegni economici, cosiddetti “voucher”, volti ad agevolare il costo mensile della retta di frequenza per la fruizione di prestazioni socio-educative offerte dai nidi e micro-nidi d'infanzia accreditati, </w:t>
      </w:r>
      <w:r w:rsidRPr="0076457F">
        <w:rPr>
          <w:rFonts w:asciiTheme="minorHAnsi" w:hAnsiTheme="minorHAnsi" w:cstheme="minorHAnsi"/>
          <w:bCs/>
          <w:szCs w:val="24"/>
        </w:rPr>
        <w:t xml:space="preserve">a valere sull'effettiva disponibilità di risorse, </w:t>
      </w:r>
      <w:r w:rsidR="00504B73">
        <w:rPr>
          <w:rFonts w:asciiTheme="minorHAnsi" w:hAnsiTheme="minorHAnsi" w:cstheme="minorHAnsi"/>
          <w:bCs/>
          <w:szCs w:val="24"/>
        </w:rPr>
        <w:t>derivanti da trasferimenti extracomunitari, o eventualmente risorse comunali</w:t>
      </w:r>
      <w:r w:rsidRPr="0076457F">
        <w:rPr>
          <w:rFonts w:asciiTheme="minorHAnsi" w:hAnsiTheme="minorHAnsi" w:cstheme="minorHAnsi"/>
          <w:szCs w:val="24"/>
        </w:rPr>
        <w:t>.</w:t>
      </w:r>
    </w:p>
    <w:p w14:paraId="28850F72" w14:textId="6460F0AD" w:rsidR="003202D7"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Per le finalità di cui sopra, viene concesso alle famiglie residenti nel Comune di Brusciano che usufruiscono dei servizi di nido e micro-nido d'infanzia, ancorché gestito da terzi, un voucher di natura economica a sostegno del costo mensile della retta di frequenza.</w:t>
      </w:r>
    </w:p>
    <w:p w14:paraId="13AE4988" w14:textId="77777777" w:rsidR="003202D7" w:rsidRPr="003A553D" w:rsidRDefault="003202D7" w:rsidP="003202D7">
      <w:pPr>
        <w:spacing w:after="0"/>
        <w:jc w:val="both"/>
        <w:rPr>
          <w:rFonts w:asciiTheme="minorHAnsi" w:hAnsiTheme="minorHAnsi" w:cstheme="minorHAnsi"/>
          <w:szCs w:val="24"/>
        </w:rPr>
      </w:pPr>
      <w:r w:rsidRPr="003A553D">
        <w:rPr>
          <w:rFonts w:asciiTheme="minorHAnsi" w:hAnsiTheme="minorHAnsi" w:cstheme="minorHAnsi"/>
          <w:szCs w:val="24"/>
        </w:rPr>
        <w:t>Possono beneficiare dei voucher i nuclei familiari in possesso dei seguenti requisiti:</w:t>
      </w:r>
    </w:p>
    <w:p w14:paraId="204793F7" w14:textId="77777777" w:rsidR="003202D7" w:rsidRPr="003A553D" w:rsidRDefault="003202D7" w:rsidP="003202D7">
      <w:pPr>
        <w:pStyle w:val="Paragrafoelenco"/>
        <w:numPr>
          <w:ilvl w:val="0"/>
          <w:numId w:val="2"/>
        </w:numPr>
        <w:spacing w:after="0"/>
        <w:jc w:val="both"/>
        <w:rPr>
          <w:rFonts w:asciiTheme="minorHAnsi" w:hAnsiTheme="minorHAnsi" w:cstheme="minorHAnsi"/>
          <w:szCs w:val="24"/>
        </w:rPr>
      </w:pPr>
      <w:r w:rsidRPr="003A553D">
        <w:rPr>
          <w:rFonts w:asciiTheme="minorHAnsi" w:hAnsiTheme="minorHAnsi" w:cstheme="minorHAnsi"/>
          <w:szCs w:val="24"/>
        </w:rPr>
        <w:t>﻿﻿Essere residenti, uno o entrambi i genitori, o chi ne fa le veci, nel Comune di Brusciano;</w:t>
      </w:r>
    </w:p>
    <w:p w14:paraId="75042EFD" w14:textId="77777777" w:rsidR="003202D7" w:rsidRPr="003A553D" w:rsidRDefault="003202D7" w:rsidP="003202D7">
      <w:pPr>
        <w:pStyle w:val="Paragrafoelenco"/>
        <w:numPr>
          <w:ilvl w:val="0"/>
          <w:numId w:val="2"/>
        </w:numPr>
        <w:spacing w:after="0"/>
        <w:jc w:val="both"/>
        <w:rPr>
          <w:rFonts w:asciiTheme="minorHAnsi" w:hAnsiTheme="minorHAnsi" w:cstheme="minorHAnsi"/>
          <w:szCs w:val="24"/>
        </w:rPr>
      </w:pPr>
      <w:r w:rsidRPr="003A553D">
        <w:rPr>
          <w:rFonts w:asciiTheme="minorHAnsi" w:hAnsiTheme="minorHAnsi" w:cstheme="minorHAnsi"/>
          <w:szCs w:val="24"/>
        </w:rPr>
        <w:t>﻿﻿Avere al loro interno almeno un minore frequentante nidi e micro-nidi d'infanzia accreditati;</w:t>
      </w:r>
    </w:p>
    <w:p w14:paraId="3C8B8BF5" w14:textId="77777777" w:rsidR="003202D7" w:rsidRPr="003A553D" w:rsidRDefault="003202D7" w:rsidP="003202D7">
      <w:pPr>
        <w:pStyle w:val="Paragrafoelenco"/>
        <w:numPr>
          <w:ilvl w:val="0"/>
          <w:numId w:val="2"/>
        </w:numPr>
        <w:jc w:val="both"/>
        <w:rPr>
          <w:rFonts w:asciiTheme="minorHAnsi" w:hAnsiTheme="minorHAnsi" w:cstheme="minorHAnsi"/>
          <w:szCs w:val="24"/>
        </w:rPr>
      </w:pPr>
      <w:r w:rsidRPr="003A553D">
        <w:rPr>
          <w:rFonts w:asciiTheme="minorHAnsi" w:hAnsiTheme="minorHAnsi" w:cstheme="minorHAnsi"/>
          <w:szCs w:val="24"/>
        </w:rPr>
        <w:t>﻿﻿Essere in possesso di attestazione ISEE, in corso di validità nell'anno di riferimento, non superiore a € 30.000,00</w:t>
      </w:r>
    </w:p>
    <w:p w14:paraId="3F3097CE" w14:textId="77777777" w:rsidR="003A553D" w:rsidRDefault="003A553D" w:rsidP="003A553D">
      <w:pPr>
        <w:spacing w:before="240"/>
        <w:jc w:val="both"/>
        <w:rPr>
          <w:rFonts w:asciiTheme="minorHAnsi" w:hAnsiTheme="minorHAnsi" w:cstheme="minorHAnsi"/>
          <w:b/>
          <w:bCs/>
          <w:szCs w:val="24"/>
        </w:rPr>
      </w:pPr>
    </w:p>
    <w:p w14:paraId="50850D25" w14:textId="2AB290BF" w:rsidR="003202D7" w:rsidRPr="003A553D" w:rsidRDefault="003202D7"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w:t>
      </w:r>
      <w:r w:rsidR="003A553D" w:rsidRPr="003A553D">
        <w:rPr>
          <w:rFonts w:asciiTheme="minorHAnsi" w:hAnsiTheme="minorHAnsi" w:cstheme="minorHAnsi"/>
          <w:b/>
          <w:bCs/>
          <w:szCs w:val="24"/>
        </w:rPr>
        <w:t>5</w:t>
      </w:r>
      <w:r w:rsidRPr="003A553D">
        <w:rPr>
          <w:rFonts w:asciiTheme="minorHAnsi" w:hAnsiTheme="minorHAnsi" w:cstheme="minorHAnsi"/>
          <w:b/>
          <w:bCs/>
          <w:szCs w:val="24"/>
        </w:rPr>
        <w:t xml:space="preserve"> - DOMANDE PER LA CONCESSIONE DEI VOUCHER</w:t>
      </w:r>
    </w:p>
    <w:p w14:paraId="1B5627CD" w14:textId="7BB77AA4" w:rsidR="003202D7"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 xml:space="preserve">Per ogni anno scolastico, il Comune di Brusciano provvederà alla pubblicazione di apposito Avviso Pubblico per la concessione dei voucher. I cittadini in possesso dei requisiti di cui al precedente art. </w:t>
      </w:r>
      <w:r w:rsidR="003A553D" w:rsidRPr="003A553D">
        <w:rPr>
          <w:rFonts w:asciiTheme="minorHAnsi" w:hAnsiTheme="minorHAnsi" w:cstheme="minorHAnsi"/>
          <w:szCs w:val="24"/>
        </w:rPr>
        <w:t>14</w:t>
      </w:r>
      <w:r w:rsidRPr="003A553D">
        <w:rPr>
          <w:rFonts w:asciiTheme="minorHAnsi" w:hAnsiTheme="minorHAnsi" w:cstheme="minorHAnsi"/>
          <w:szCs w:val="24"/>
        </w:rPr>
        <w:t xml:space="preserve"> dovranno far pervenire apposita istanza entro i termini stabiliti dall'Avviso. Le domande dovranno essere corredate da dichiarazioni sostitutive relative: alla residenza e allo stato di famiglia; al reddito complessivo del nucleo familiare (dichiarazione ISEE in corso di validità per l'anno di riferimento); certificati sanitari necessari per il familiare o il suo delegato che seguirà il periodo di inserimento. I bambini che cambiano residenza nel corso dell'anno educativo possono frequentare sino alla fine di detto anno.</w:t>
      </w:r>
    </w:p>
    <w:p w14:paraId="53419167" w14:textId="77777777" w:rsidR="003202D7"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Le domande presentate fuori dai termini indicati nell'avviso, verranno collocate in lista d'attesa. Qualora nel corso dell'anno ci siano posti disponibili, è possibile inserire i bambini anche in altri periodi attingendo dalla graduatoria o dalla lista d'attesa, in caso di graduatoria esaurita.</w:t>
      </w:r>
    </w:p>
    <w:p w14:paraId="15740386" w14:textId="77777777" w:rsidR="003202D7" w:rsidRPr="003A553D" w:rsidRDefault="003202D7" w:rsidP="003A553D">
      <w:pPr>
        <w:jc w:val="both"/>
        <w:rPr>
          <w:rFonts w:asciiTheme="minorHAnsi" w:hAnsiTheme="minorHAnsi" w:cstheme="minorHAnsi"/>
          <w:szCs w:val="24"/>
        </w:rPr>
      </w:pPr>
      <w:r w:rsidRPr="003A553D">
        <w:rPr>
          <w:rFonts w:asciiTheme="minorHAnsi" w:hAnsiTheme="minorHAnsi" w:cstheme="minorHAnsi"/>
          <w:szCs w:val="24"/>
        </w:rPr>
        <w:t xml:space="preserve">Le domande non complete di documentazione dovranno essere regolarizzate entro il termine stabilito nella richiesta di integrazione. I bambini già ammessi hanno titolo a frequentare senza necessità di ripresentare domanda annuale d'iscrizione (adeguando annualmente solo </w:t>
      </w:r>
      <w:r w:rsidRPr="003A553D">
        <w:rPr>
          <w:rFonts w:asciiTheme="minorHAnsi" w:hAnsiTheme="minorHAnsi" w:cstheme="minorHAnsi"/>
          <w:szCs w:val="24"/>
        </w:rPr>
        <w:lastRenderedPageBreak/>
        <w:t>l'attestazione ISEE) fino al termine del ciclo. E' fatto obbligo comunicare la non frequenza per il successivo anno educativo entro il termine stabilito per l'iscrizione.</w:t>
      </w:r>
    </w:p>
    <w:p w14:paraId="59DC50AD" w14:textId="77777777" w:rsidR="003A553D" w:rsidRPr="003A553D" w:rsidRDefault="003A553D" w:rsidP="003A553D">
      <w:pPr>
        <w:spacing w:before="240"/>
        <w:jc w:val="both"/>
        <w:rPr>
          <w:rFonts w:asciiTheme="minorHAnsi" w:hAnsiTheme="minorHAnsi" w:cstheme="minorHAnsi"/>
          <w:b/>
          <w:bCs/>
          <w:szCs w:val="24"/>
        </w:rPr>
      </w:pPr>
    </w:p>
    <w:p w14:paraId="1EB7DCC3" w14:textId="6860CD1D" w:rsidR="003202D7" w:rsidRPr="003A553D" w:rsidRDefault="003202D7"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w:t>
      </w:r>
      <w:r w:rsidR="003A553D" w:rsidRPr="003A553D">
        <w:rPr>
          <w:rFonts w:asciiTheme="minorHAnsi" w:hAnsiTheme="minorHAnsi" w:cstheme="minorHAnsi"/>
          <w:b/>
          <w:bCs/>
          <w:szCs w:val="24"/>
        </w:rPr>
        <w:t>6</w:t>
      </w:r>
      <w:r w:rsidRPr="003A553D">
        <w:rPr>
          <w:rFonts w:asciiTheme="minorHAnsi" w:hAnsiTheme="minorHAnsi" w:cstheme="minorHAnsi"/>
          <w:b/>
          <w:bCs/>
          <w:szCs w:val="24"/>
        </w:rPr>
        <w:t xml:space="preserve"> - COMPOSIZIONE DELLE GRADUATORIE</w:t>
      </w:r>
    </w:p>
    <w:p w14:paraId="0E9CD758" w14:textId="77777777" w:rsidR="003202D7" w:rsidRPr="003A553D" w:rsidRDefault="003202D7" w:rsidP="003A553D">
      <w:pPr>
        <w:jc w:val="both"/>
        <w:rPr>
          <w:rFonts w:asciiTheme="minorHAnsi" w:hAnsiTheme="minorHAnsi" w:cstheme="minorHAnsi"/>
          <w:szCs w:val="24"/>
        </w:rPr>
      </w:pPr>
      <w:r w:rsidRPr="003A553D">
        <w:rPr>
          <w:rFonts w:asciiTheme="minorHAnsi" w:hAnsiTheme="minorHAnsi" w:cstheme="minorHAnsi"/>
          <w:szCs w:val="24"/>
        </w:rPr>
        <w:t>Verranno ammessi con precedenza alla concessione dei voucher: bambini in condizione di disabilità, bambini nel cui nucleo familiare sono presenti persone non autosufficienti, bambini orfani di uno o entrambi i genitori, bambini di madre nubile lavoratrice o padre celibe lavoratore o vedova/o, bambini con situazioni di grave disagio socio-familiare su segnalazione ed accertamento del Servizio Sociale Professionale e/o del Tribunale per i Minorenni, bambini gemelli, bambini i cui genitori lavorano entrambi.</w:t>
      </w:r>
    </w:p>
    <w:p w14:paraId="31FE0EC8" w14:textId="77777777" w:rsidR="003202D7" w:rsidRPr="003A553D" w:rsidRDefault="003202D7" w:rsidP="003A553D">
      <w:pPr>
        <w:jc w:val="both"/>
        <w:rPr>
          <w:rFonts w:asciiTheme="minorHAnsi" w:hAnsiTheme="minorHAnsi" w:cstheme="minorHAnsi"/>
          <w:szCs w:val="24"/>
        </w:rPr>
      </w:pPr>
      <w:r w:rsidRPr="003A553D">
        <w:rPr>
          <w:rFonts w:asciiTheme="minorHAnsi" w:hAnsiTheme="minorHAnsi" w:cstheme="minorHAnsi"/>
          <w:szCs w:val="24"/>
        </w:rPr>
        <w:t>Le graduatorie verranno redatte entro il mese di settembre di ciascun anno, previa istruttoria delle domande presentate, secondo sezioni distinte. La comunicazione di ammissione dei propri figli al servizio verrà comunicata ai genitori dal competente ufficio comunale. A quest'ultima dovrà necessariamente far seguito esplicita comunicare di conferma o l'eventuale rinuncia. In caso di rinuncia l'Ufficio provvederà allo scorrimento delle graduatorie. Inoltre, qualora si rendano disponibili posti nel corso dell'anno scolastico di validità delle graduatorie si provvederà allo scorrimento delle stesse.</w:t>
      </w:r>
    </w:p>
    <w:p w14:paraId="7A89D0E4" w14:textId="77777777" w:rsidR="003202D7"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I genitori contattati per l'assegnazione dei voucher dovranno comunicare nei 5 (cinque) gg. successivi l'eventuale accettazione in forma scritta. La mancata comunicazione dell'accettazione sarà considerata quale rinuncia.</w:t>
      </w:r>
    </w:p>
    <w:p w14:paraId="141FAA8D" w14:textId="77777777" w:rsidR="003202D7"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Qualora dai controlli effettuati ai sensi del D.P.R. 445/2000 le dichiarazioni dovessero risultare mendaci o non corrette, in ordine a elementi determinanti ai fini dell'attribuzione del punteggio e all'ammissione al servizio, si provvederà, ai sensi dell'art. 75 del citato D.P.R., alla conseguente ricollocazione in graduatoria secondo il punteggio spettante e sulla base degli elementi accertati. L'utente potrà presentare, ove ravvisi una irregolarità, ricorso nelle forme di legge entro i successivi venti giorni.</w:t>
      </w:r>
    </w:p>
    <w:p w14:paraId="3EB2CB69" w14:textId="77777777" w:rsidR="003A553D" w:rsidRPr="003A553D" w:rsidRDefault="003A553D" w:rsidP="003202D7">
      <w:pPr>
        <w:jc w:val="both"/>
        <w:rPr>
          <w:rFonts w:asciiTheme="minorHAnsi" w:hAnsiTheme="minorHAnsi" w:cstheme="minorHAnsi"/>
          <w:szCs w:val="24"/>
        </w:rPr>
      </w:pPr>
    </w:p>
    <w:p w14:paraId="361631A2" w14:textId="77777777" w:rsidR="0098002F" w:rsidRPr="003A553D" w:rsidRDefault="003202D7" w:rsidP="003202D7">
      <w:pPr>
        <w:jc w:val="both"/>
        <w:rPr>
          <w:rFonts w:asciiTheme="minorHAnsi" w:hAnsiTheme="minorHAnsi" w:cstheme="minorHAnsi"/>
          <w:szCs w:val="24"/>
        </w:rPr>
      </w:pPr>
      <w:r w:rsidRPr="003A553D">
        <w:rPr>
          <w:rFonts w:asciiTheme="minorHAnsi" w:hAnsiTheme="minorHAnsi" w:cstheme="minorHAnsi"/>
          <w:szCs w:val="24"/>
        </w:rPr>
        <w:t>La graduatoria verrà elaborata sulla base dei seguenti criteri (e dei relativi punteggi):</w:t>
      </w:r>
      <w:r w:rsidR="003A553D" w:rsidRPr="003A553D">
        <w:rPr>
          <w:rFonts w:asciiTheme="minorHAnsi" w:hAnsiTheme="minorHAnsi" w:cstheme="minorHAnsi"/>
          <w:szCs w:val="24"/>
        </w:rPr>
        <w:br/>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7796"/>
        <w:gridCol w:w="1276"/>
      </w:tblGrid>
      <w:tr w:rsidR="0098002F" w14:paraId="57B8456D" w14:textId="77777777" w:rsidTr="0098002F">
        <w:trPr>
          <w:trHeight w:val="336"/>
        </w:trPr>
        <w:tc>
          <w:tcPr>
            <w:tcW w:w="8364" w:type="dxa"/>
            <w:gridSpan w:val="2"/>
          </w:tcPr>
          <w:p w14:paraId="6F87D7BC" w14:textId="744578F2" w:rsidR="0098002F" w:rsidRPr="0098002F" w:rsidRDefault="0098002F" w:rsidP="008A1094">
            <w:pPr>
              <w:pStyle w:val="TableParagraph"/>
              <w:spacing w:line="258" w:lineRule="exact"/>
              <w:ind w:left="107"/>
              <w:rPr>
                <w:b/>
              </w:rPr>
            </w:pPr>
            <w:proofErr w:type="spellStart"/>
            <w:r w:rsidRPr="0098002F">
              <w:rPr>
                <w:b/>
              </w:rPr>
              <w:t>Criteri</w:t>
            </w:r>
            <w:proofErr w:type="spellEnd"/>
            <w:r w:rsidRPr="0098002F">
              <w:rPr>
                <w:b/>
              </w:rPr>
              <w:t xml:space="preserve"> di </w:t>
            </w:r>
            <w:proofErr w:type="spellStart"/>
            <w:r w:rsidRPr="0098002F">
              <w:rPr>
                <w:b/>
              </w:rPr>
              <w:t>Vallutazione</w:t>
            </w:r>
            <w:proofErr w:type="spellEnd"/>
          </w:p>
        </w:tc>
        <w:tc>
          <w:tcPr>
            <w:tcW w:w="1276" w:type="dxa"/>
          </w:tcPr>
          <w:p w14:paraId="496C384A" w14:textId="6479577A" w:rsidR="0098002F" w:rsidRPr="0098002F" w:rsidRDefault="0098002F" w:rsidP="008A1094">
            <w:pPr>
              <w:pStyle w:val="TableParagraph"/>
              <w:spacing w:line="258" w:lineRule="exact"/>
              <w:ind w:left="107"/>
              <w:rPr>
                <w:b/>
              </w:rPr>
            </w:pPr>
            <w:proofErr w:type="spellStart"/>
            <w:r w:rsidRPr="0098002F">
              <w:rPr>
                <w:b/>
              </w:rPr>
              <w:t>Punteggio</w:t>
            </w:r>
            <w:proofErr w:type="spellEnd"/>
          </w:p>
        </w:tc>
      </w:tr>
      <w:tr w:rsidR="0098002F" w14:paraId="56A0B0EC" w14:textId="77777777" w:rsidTr="0098002F">
        <w:trPr>
          <w:trHeight w:val="277"/>
        </w:trPr>
        <w:tc>
          <w:tcPr>
            <w:tcW w:w="568" w:type="dxa"/>
          </w:tcPr>
          <w:p w14:paraId="0C7ADF3C" w14:textId="77777777" w:rsidR="0098002F" w:rsidRDefault="0098002F" w:rsidP="008A1094">
            <w:pPr>
              <w:pStyle w:val="TableParagraph"/>
              <w:spacing w:line="247" w:lineRule="exact"/>
              <w:ind w:left="107"/>
            </w:pPr>
            <w:r>
              <w:t>1</w:t>
            </w:r>
          </w:p>
        </w:tc>
        <w:tc>
          <w:tcPr>
            <w:tcW w:w="7796" w:type="dxa"/>
          </w:tcPr>
          <w:p w14:paraId="60D2A9EE" w14:textId="77777777" w:rsidR="0098002F" w:rsidRDefault="0098002F" w:rsidP="008A1094">
            <w:pPr>
              <w:pStyle w:val="TableParagraph"/>
              <w:spacing w:line="258" w:lineRule="exact"/>
              <w:ind w:left="107"/>
              <w:rPr>
                <w:sz w:val="24"/>
              </w:rPr>
            </w:pPr>
            <w:r>
              <w:rPr>
                <w:sz w:val="24"/>
              </w:rPr>
              <w:t>minori</w:t>
            </w:r>
            <w:r>
              <w:rPr>
                <w:spacing w:val="-11"/>
                <w:sz w:val="24"/>
              </w:rPr>
              <w:t xml:space="preserve"> </w:t>
            </w:r>
            <w:r>
              <w:rPr>
                <w:sz w:val="24"/>
              </w:rPr>
              <w:t>diversamente</w:t>
            </w:r>
            <w:r>
              <w:rPr>
                <w:spacing w:val="-11"/>
                <w:sz w:val="24"/>
              </w:rPr>
              <w:t xml:space="preserve"> </w:t>
            </w:r>
            <w:r>
              <w:rPr>
                <w:sz w:val="24"/>
              </w:rPr>
              <w:t>abili</w:t>
            </w:r>
            <w:r>
              <w:rPr>
                <w:spacing w:val="-13"/>
                <w:sz w:val="24"/>
              </w:rPr>
              <w:t xml:space="preserve"> </w:t>
            </w:r>
            <w:r>
              <w:rPr>
                <w:sz w:val="24"/>
              </w:rPr>
              <w:t>segnalati</w:t>
            </w:r>
            <w:r>
              <w:rPr>
                <w:spacing w:val="-10"/>
                <w:sz w:val="24"/>
              </w:rPr>
              <w:t xml:space="preserve"> </w:t>
            </w:r>
            <w:r>
              <w:rPr>
                <w:sz w:val="24"/>
              </w:rPr>
              <w:t>dall’Asl</w:t>
            </w:r>
          </w:p>
        </w:tc>
        <w:tc>
          <w:tcPr>
            <w:tcW w:w="1276" w:type="dxa"/>
          </w:tcPr>
          <w:p w14:paraId="0CCE04F4" w14:textId="77777777" w:rsidR="0098002F" w:rsidRDefault="0098002F" w:rsidP="008A1094">
            <w:pPr>
              <w:pStyle w:val="TableParagraph"/>
              <w:spacing w:line="258" w:lineRule="exact"/>
              <w:ind w:left="107"/>
              <w:rPr>
                <w:sz w:val="24"/>
              </w:rPr>
            </w:pPr>
            <w:r>
              <w:rPr>
                <w:sz w:val="24"/>
              </w:rPr>
              <w:t>priorità</w:t>
            </w:r>
          </w:p>
        </w:tc>
      </w:tr>
      <w:tr w:rsidR="0098002F" w14:paraId="6A10CDA3" w14:textId="77777777" w:rsidTr="0098002F">
        <w:trPr>
          <w:trHeight w:val="275"/>
        </w:trPr>
        <w:tc>
          <w:tcPr>
            <w:tcW w:w="568" w:type="dxa"/>
          </w:tcPr>
          <w:p w14:paraId="6DB034FC" w14:textId="77777777" w:rsidR="0098002F" w:rsidRDefault="0098002F" w:rsidP="008A1094">
            <w:pPr>
              <w:pStyle w:val="TableParagraph"/>
              <w:spacing w:line="247" w:lineRule="exact"/>
              <w:ind w:left="107"/>
            </w:pPr>
            <w:r>
              <w:t>2</w:t>
            </w:r>
          </w:p>
        </w:tc>
        <w:tc>
          <w:tcPr>
            <w:tcW w:w="7796" w:type="dxa"/>
          </w:tcPr>
          <w:p w14:paraId="1BED8CED" w14:textId="77777777" w:rsidR="0098002F" w:rsidRDefault="0098002F" w:rsidP="008A1094">
            <w:pPr>
              <w:pStyle w:val="TableParagraph"/>
              <w:spacing w:line="256" w:lineRule="exact"/>
              <w:ind w:left="107"/>
              <w:rPr>
                <w:sz w:val="24"/>
              </w:rPr>
            </w:pPr>
            <w:r>
              <w:rPr>
                <w:sz w:val="24"/>
              </w:rPr>
              <w:t>minori</w:t>
            </w:r>
            <w:r>
              <w:rPr>
                <w:spacing w:val="-14"/>
                <w:sz w:val="24"/>
              </w:rPr>
              <w:t xml:space="preserve"> </w:t>
            </w:r>
            <w:r>
              <w:rPr>
                <w:sz w:val="24"/>
              </w:rPr>
              <w:t>segnalati</w:t>
            </w:r>
            <w:r>
              <w:rPr>
                <w:spacing w:val="-13"/>
                <w:sz w:val="24"/>
              </w:rPr>
              <w:t xml:space="preserve"> </w:t>
            </w:r>
            <w:r>
              <w:rPr>
                <w:sz w:val="24"/>
              </w:rPr>
              <w:t>dai Servizi Sociali</w:t>
            </w:r>
          </w:p>
        </w:tc>
        <w:tc>
          <w:tcPr>
            <w:tcW w:w="1276" w:type="dxa"/>
          </w:tcPr>
          <w:p w14:paraId="034430CD" w14:textId="77777777" w:rsidR="0098002F" w:rsidRDefault="0098002F" w:rsidP="008A1094">
            <w:pPr>
              <w:pStyle w:val="TableParagraph"/>
              <w:spacing w:line="256" w:lineRule="exact"/>
              <w:ind w:left="107"/>
              <w:rPr>
                <w:sz w:val="24"/>
              </w:rPr>
            </w:pPr>
            <w:r>
              <w:rPr>
                <w:sz w:val="24"/>
              </w:rPr>
              <w:t>priorità</w:t>
            </w:r>
          </w:p>
        </w:tc>
      </w:tr>
      <w:tr w:rsidR="0098002F" w14:paraId="0CE6F20B" w14:textId="77777777" w:rsidTr="0098002F">
        <w:trPr>
          <w:trHeight w:val="277"/>
        </w:trPr>
        <w:tc>
          <w:tcPr>
            <w:tcW w:w="568" w:type="dxa"/>
          </w:tcPr>
          <w:p w14:paraId="21ADC3A8" w14:textId="77777777" w:rsidR="0098002F" w:rsidRDefault="0098002F" w:rsidP="008A1094">
            <w:pPr>
              <w:pStyle w:val="TableParagraph"/>
              <w:spacing w:line="249" w:lineRule="exact"/>
              <w:ind w:left="107"/>
            </w:pPr>
            <w:r>
              <w:t>3</w:t>
            </w:r>
          </w:p>
        </w:tc>
        <w:tc>
          <w:tcPr>
            <w:tcW w:w="7796" w:type="dxa"/>
          </w:tcPr>
          <w:p w14:paraId="2237BB8E" w14:textId="77777777" w:rsidR="0098002F" w:rsidRDefault="0098002F" w:rsidP="008A1094">
            <w:pPr>
              <w:pStyle w:val="TableParagraph"/>
              <w:spacing w:line="258" w:lineRule="exact"/>
              <w:ind w:left="107"/>
              <w:rPr>
                <w:sz w:val="24"/>
              </w:rPr>
            </w:pPr>
            <w:r>
              <w:rPr>
                <w:sz w:val="24"/>
              </w:rPr>
              <w:t>nucleo</w:t>
            </w:r>
            <w:r>
              <w:rPr>
                <w:spacing w:val="-13"/>
                <w:sz w:val="24"/>
              </w:rPr>
              <w:t xml:space="preserve"> </w:t>
            </w:r>
            <w:r>
              <w:rPr>
                <w:sz w:val="24"/>
              </w:rPr>
              <w:t>familiare</w:t>
            </w:r>
            <w:r>
              <w:rPr>
                <w:spacing w:val="-10"/>
                <w:sz w:val="24"/>
              </w:rPr>
              <w:t xml:space="preserve"> </w:t>
            </w:r>
            <w:r>
              <w:rPr>
                <w:sz w:val="24"/>
              </w:rPr>
              <w:t>con</w:t>
            </w:r>
            <w:r>
              <w:rPr>
                <w:spacing w:val="-9"/>
                <w:sz w:val="24"/>
              </w:rPr>
              <w:t xml:space="preserve"> </w:t>
            </w:r>
            <w:r>
              <w:rPr>
                <w:sz w:val="24"/>
              </w:rPr>
              <w:t>un</w:t>
            </w:r>
            <w:r>
              <w:rPr>
                <w:spacing w:val="-10"/>
                <w:sz w:val="24"/>
              </w:rPr>
              <w:t xml:space="preserve"> </w:t>
            </w:r>
            <w:r>
              <w:rPr>
                <w:sz w:val="24"/>
              </w:rPr>
              <w:t>solo</w:t>
            </w:r>
            <w:r>
              <w:rPr>
                <w:spacing w:val="-9"/>
                <w:sz w:val="24"/>
              </w:rPr>
              <w:t xml:space="preserve"> </w:t>
            </w:r>
            <w:r>
              <w:rPr>
                <w:sz w:val="24"/>
              </w:rPr>
              <w:t>genitore</w:t>
            </w:r>
            <w:r>
              <w:rPr>
                <w:spacing w:val="-13"/>
                <w:sz w:val="24"/>
              </w:rPr>
              <w:t xml:space="preserve"> </w:t>
            </w:r>
            <w:r>
              <w:rPr>
                <w:sz w:val="24"/>
              </w:rPr>
              <w:t>presente</w:t>
            </w:r>
          </w:p>
        </w:tc>
        <w:tc>
          <w:tcPr>
            <w:tcW w:w="1276" w:type="dxa"/>
          </w:tcPr>
          <w:p w14:paraId="4F2300EA" w14:textId="77777777" w:rsidR="0098002F" w:rsidRDefault="0098002F" w:rsidP="008A1094">
            <w:pPr>
              <w:pStyle w:val="TableParagraph"/>
              <w:spacing w:line="258" w:lineRule="exact"/>
              <w:ind w:left="107"/>
              <w:rPr>
                <w:sz w:val="24"/>
              </w:rPr>
            </w:pPr>
            <w:r>
              <w:rPr>
                <w:sz w:val="24"/>
              </w:rPr>
              <w:t>punti</w:t>
            </w:r>
            <w:r>
              <w:rPr>
                <w:spacing w:val="-6"/>
                <w:sz w:val="24"/>
              </w:rPr>
              <w:t xml:space="preserve"> </w:t>
            </w:r>
            <w:r>
              <w:rPr>
                <w:sz w:val="24"/>
              </w:rPr>
              <w:t>60</w:t>
            </w:r>
          </w:p>
        </w:tc>
      </w:tr>
      <w:tr w:rsidR="0098002F" w14:paraId="2D481C48" w14:textId="77777777" w:rsidTr="0098002F">
        <w:trPr>
          <w:trHeight w:val="275"/>
        </w:trPr>
        <w:tc>
          <w:tcPr>
            <w:tcW w:w="568" w:type="dxa"/>
          </w:tcPr>
          <w:p w14:paraId="12E04C17" w14:textId="77777777" w:rsidR="0098002F" w:rsidRDefault="0098002F" w:rsidP="008A1094">
            <w:pPr>
              <w:pStyle w:val="TableParagraph"/>
              <w:spacing w:line="247" w:lineRule="exact"/>
              <w:ind w:left="107"/>
            </w:pPr>
            <w:r>
              <w:t>4</w:t>
            </w:r>
          </w:p>
        </w:tc>
        <w:tc>
          <w:tcPr>
            <w:tcW w:w="7796" w:type="dxa"/>
          </w:tcPr>
          <w:p w14:paraId="41D3DBC2" w14:textId="77777777" w:rsidR="0098002F" w:rsidRDefault="0098002F" w:rsidP="008A1094">
            <w:pPr>
              <w:pStyle w:val="TableParagraph"/>
              <w:spacing w:line="256" w:lineRule="exact"/>
              <w:ind w:left="107"/>
              <w:rPr>
                <w:sz w:val="24"/>
              </w:rPr>
            </w:pPr>
            <w:r>
              <w:rPr>
                <w:spacing w:val="-1"/>
                <w:sz w:val="24"/>
              </w:rPr>
              <w:t>nucleo</w:t>
            </w:r>
            <w:r>
              <w:rPr>
                <w:spacing w:val="-12"/>
                <w:sz w:val="24"/>
              </w:rPr>
              <w:t xml:space="preserve"> </w:t>
            </w:r>
            <w:r>
              <w:rPr>
                <w:sz w:val="24"/>
              </w:rPr>
              <w:t>familiare</w:t>
            </w:r>
            <w:r>
              <w:rPr>
                <w:spacing w:val="-13"/>
                <w:sz w:val="24"/>
              </w:rPr>
              <w:t xml:space="preserve"> </w:t>
            </w:r>
            <w:r>
              <w:rPr>
                <w:sz w:val="24"/>
              </w:rPr>
              <w:t>con</w:t>
            </w:r>
            <w:r>
              <w:rPr>
                <w:spacing w:val="-11"/>
                <w:sz w:val="24"/>
              </w:rPr>
              <w:t xml:space="preserve"> </w:t>
            </w:r>
            <w:r>
              <w:rPr>
                <w:sz w:val="24"/>
              </w:rPr>
              <w:t>un</w:t>
            </w:r>
            <w:r>
              <w:rPr>
                <w:spacing w:val="-9"/>
                <w:sz w:val="24"/>
              </w:rPr>
              <w:t xml:space="preserve"> </w:t>
            </w:r>
            <w:r>
              <w:rPr>
                <w:sz w:val="24"/>
              </w:rPr>
              <w:t>genitore</w:t>
            </w:r>
            <w:r>
              <w:rPr>
                <w:spacing w:val="-14"/>
                <w:sz w:val="24"/>
              </w:rPr>
              <w:t xml:space="preserve"> </w:t>
            </w:r>
            <w:r>
              <w:rPr>
                <w:sz w:val="24"/>
              </w:rPr>
              <w:t>diversamente</w:t>
            </w:r>
            <w:r>
              <w:rPr>
                <w:spacing w:val="-5"/>
                <w:sz w:val="24"/>
              </w:rPr>
              <w:t xml:space="preserve"> </w:t>
            </w:r>
            <w:r>
              <w:rPr>
                <w:sz w:val="24"/>
              </w:rPr>
              <w:t>abile</w:t>
            </w:r>
            <w:r>
              <w:rPr>
                <w:spacing w:val="-13"/>
                <w:sz w:val="24"/>
              </w:rPr>
              <w:t xml:space="preserve"> </w:t>
            </w:r>
            <w:r>
              <w:rPr>
                <w:sz w:val="24"/>
              </w:rPr>
              <w:t>certificato</w:t>
            </w:r>
          </w:p>
        </w:tc>
        <w:tc>
          <w:tcPr>
            <w:tcW w:w="1276" w:type="dxa"/>
          </w:tcPr>
          <w:p w14:paraId="77A26D4D" w14:textId="77777777" w:rsidR="0098002F" w:rsidRDefault="0098002F" w:rsidP="008A1094">
            <w:pPr>
              <w:pStyle w:val="TableParagraph"/>
              <w:spacing w:line="256" w:lineRule="exact"/>
              <w:ind w:left="107"/>
              <w:rPr>
                <w:sz w:val="24"/>
              </w:rPr>
            </w:pPr>
            <w:r>
              <w:rPr>
                <w:sz w:val="24"/>
              </w:rPr>
              <w:t>punti</w:t>
            </w:r>
            <w:r>
              <w:rPr>
                <w:spacing w:val="-6"/>
                <w:sz w:val="24"/>
              </w:rPr>
              <w:t xml:space="preserve"> </w:t>
            </w:r>
            <w:r>
              <w:rPr>
                <w:sz w:val="24"/>
              </w:rPr>
              <w:t>60</w:t>
            </w:r>
          </w:p>
        </w:tc>
      </w:tr>
      <w:tr w:rsidR="0098002F" w14:paraId="73FF0BB0" w14:textId="77777777" w:rsidTr="0098002F">
        <w:trPr>
          <w:trHeight w:val="275"/>
        </w:trPr>
        <w:tc>
          <w:tcPr>
            <w:tcW w:w="568" w:type="dxa"/>
          </w:tcPr>
          <w:p w14:paraId="4271D2FE" w14:textId="77777777" w:rsidR="0098002F" w:rsidRDefault="0098002F" w:rsidP="008A1094">
            <w:pPr>
              <w:pStyle w:val="TableParagraph"/>
              <w:spacing w:line="247" w:lineRule="exact"/>
              <w:ind w:left="107"/>
            </w:pPr>
            <w:r>
              <w:t>5</w:t>
            </w:r>
          </w:p>
        </w:tc>
        <w:tc>
          <w:tcPr>
            <w:tcW w:w="7796" w:type="dxa"/>
          </w:tcPr>
          <w:p w14:paraId="23B83623" w14:textId="77777777" w:rsidR="0098002F" w:rsidRDefault="0098002F" w:rsidP="008A1094">
            <w:pPr>
              <w:pStyle w:val="TableParagraph"/>
              <w:spacing w:line="256" w:lineRule="exact"/>
              <w:ind w:left="107"/>
              <w:rPr>
                <w:sz w:val="24"/>
              </w:rPr>
            </w:pPr>
            <w:r>
              <w:rPr>
                <w:sz w:val="24"/>
              </w:rPr>
              <w:t>per</w:t>
            </w:r>
            <w:r>
              <w:rPr>
                <w:spacing w:val="-5"/>
                <w:sz w:val="24"/>
              </w:rPr>
              <w:t xml:space="preserve"> </w:t>
            </w:r>
            <w:r>
              <w:rPr>
                <w:sz w:val="24"/>
              </w:rPr>
              <w:t>ogni</w:t>
            </w:r>
            <w:r>
              <w:rPr>
                <w:spacing w:val="-4"/>
                <w:sz w:val="24"/>
              </w:rPr>
              <w:t xml:space="preserve"> </w:t>
            </w:r>
            <w:r>
              <w:rPr>
                <w:sz w:val="24"/>
              </w:rPr>
              <w:t>figlio</w:t>
            </w:r>
            <w:r>
              <w:rPr>
                <w:spacing w:val="-7"/>
                <w:sz w:val="24"/>
              </w:rPr>
              <w:t xml:space="preserve"> </w:t>
            </w:r>
            <w:r>
              <w:rPr>
                <w:sz w:val="24"/>
              </w:rPr>
              <w:t>di</w:t>
            </w:r>
            <w:r>
              <w:rPr>
                <w:spacing w:val="-4"/>
                <w:sz w:val="24"/>
              </w:rPr>
              <w:t xml:space="preserve"> </w:t>
            </w:r>
            <w:r>
              <w:rPr>
                <w:sz w:val="24"/>
              </w:rPr>
              <w:t>età</w:t>
            </w:r>
            <w:r>
              <w:rPr>
                <w:spacing w:val="-8"/>
                <w:sz w:val="24"/>
              </w:rPr>
              <w:t xml:space="preserve"> </w:t>
            </w:r>
            <w:r>
              <w:rPr>
                <w:sz w:val="24"/>
              </w:rPr>
              <w:t>inferiore</w:t>
            </w:r>
            <w:r>
              <w:rPr>
                <w:spacing w:val="-8"/>
                <w:sz w:val="24"/>
              </w:rPr>
              <w:t xml:space="preserve"> </w:t>
            </w:r>
            <w:r>
              <w:rPr>
                <w:sz w:val="24"/>
              </w:rPr>
              <w:t>ai</w:t>
            </w:r>
            <w:r>
              <w:rPr>
                <w:spacing w:val="-6"/>
                <w:sz w:val="24"/>
              </w:rPr>
              <w:t xml:space="preserve"> </w:t>
            </w:r>
            <w:r>
              <w:rPr>
                <w:sz w:val="24"/>
              </w:rPr>
              <w:t>6</w:t>
            </w:r>
            <w:r>
              <w:rPr>
                <w:spacing w:val="-6"/>
                <w:sz w:val="24"/>
              </w:rPr>
              <w:t xml:space="preserve"> </w:t>
            </w:r>
            <w:r>
              <w:rPr>
                <w:sz w:val="24"/>
              </w:rPr>
              <w:t>anni</w:t>
            </w:r>
          </w:p>
        </w:tc>
        <w:tc>
          <w:tcPr>
            <w:tcW w:w="1276" w:type="dxa"/>
          </w:tcPr>
          <w:p w14:paraId="6D01AAB6" w14:textId="77777777" w:rsidR="0098002F" w:rsidRDefault="0098002F" w:rsidP="008A1094">
            <w:pPr>
              <w:pStyle w:val="TableParagraph"/>
              <w:spacing w:line="256" w:lineRule="exact"/>
              <w:ind w:left="107"/>
              <w:rPr>
                <w:sz w:val="24"/>
              </w:rPr>
            </w:pPr>
            <w:r>
              <w:rPr>
                <w:sz w:val="24"/>
              </w:rPr>
              <w:t>punti</w:t>
            </w:r>
            <w:r>
              <w:rPr>
                <w:spacing w:val="-1"/>
                <w:sz w:val="24"/>
              </w:rPr>
              <w:t xml:space="preserve"> </w:t>
            </w:r>
            <w:r>
              <w:rPr>
                <w:sz w:val="24"/>
              </w:rPr>
              <w:t>15</w:t>
            </w:r>
          </w:p>
        </w:tc>
      </w:tr>
      <w:tr w:rsidR="0098002F" w14:paraId="6BAF5D23" w14:textId="77777777" w:rsidTr="0098002F">
        <w:trPr>
          <w:trHeight w:val="275"/>
        </w:trPr>
        <w:tc>
          <w:tcPr>
            <w:tcW w:w="568" w:type="dxa"/>
          </w:tcPr>
          <w:p w14:paraId="1A705DA5" w14:textId="77777777" w:rsidR="0098002F" w:rsidRDefault="0098002F" w:rsidP="008A1094">
            <w:pPr>
              <w:pStyle w:val="TableParagraph"/>
              <w:spacing w:line="247" w:lineRule="exact"/>
              <w:ind w:left="107"/>
            </w:pPr>
            <w:r>
              <w:t>6</w:t>
            </w:r>
          </w:p>
        </w:tc>
        <w:tc>
          <w:tcPr>
            <w:tcW w:w="7796" w:type="dxa"/>
          </w:tcPr>
          <w:p w14:paraId="63C53C69" w14:textId="77777777" w:rsidR="0098002F" w:rsidRDefault="0098002F" w:rsidP="008A1094">
            <w:pPr>
              <w:pStyle w:val="TableParagraph"/>
              <w:spacing w:line="256" w:lineRule="exact"/>
              <w:ind w:left="107"/>
              <w:rPr>
                <w:sz w:val="24"/>
              </w:rPr>
            </w:pPr>
            <w:r>
              <w:rPr>
                <w:sz w:val="24"/>
              </w:rPr>
              <w:t>per</w:t>
            </w:r>
            <w:r>
              <w:rPr>
                <w:spacing w:val="-11"/>
                <w:sz w:val="24"/>
              </w:rPr>
              <w:t xml:space="preserve"> </w:t>
            </w:r>
            <w:r>
              <w:rPr>
                <w:sz w:val="24"/>
              </w:rPr>
              <w:t>ogni</w:t>
            </w:r>
            <w:r>
              <w:rPr>
                <w:spacing w:val="-4"/>
                <w:sz w:val="24"/>
              </w:rPr>
              <w:t xml:space="preserve"> </w:t>
            </w:r>
            <w:r>
              <w:rPr>
                <w:sz w:val="24"/>
              </w:rPr>
              <w:t>figlio</w:t>
            </w:r>
            <w:r>
              <w:rPr>
                <w:spacing w:val="-6"/>
                <w:sz w:val="24"/>
              </w:rPr>
              <w:t xml:space="preserve"> </w:t>
            </w:r>
            <w:r>
              <w:rPr>
                <w:sz w:val="24"/>
              </w:rPr>
              <w:t>di</w:t>
            </w:r>
            <w:r>
              <w:rPr>
                <w:spacing w:val="-4"/>
                <w:sz w:val="24"/>
              </w:rPr>
              <w:t xml:space="preserve"> </w:t>
            </w:r>
            <w:r>
              <w:rPr>
                <w:sz w:val="24"/>
              </w:rPr>
              <w:t>età</w:t>
            </w:r>
            <w:r>
              <w:rPr>
                <w:spacing w:val="-4"/>
                <w:sz w:val="24"/>
              </w:rPr>
              <w:t xml:space="preserve"> </w:t>
            </w:r>
            <w:r>
              <w:rPr>
                <w:sz w:val="24"/>
              </w:rPr>
              <w:t>compresa</w:t>
            </w:r>
            <w:r>
              <w:rPr>
                <w:spacing w:val="-6"/>
                <w:sz w:val="24"/>
              </w:rPr>
              <w:t xml:space="preserve"> </w:t>
            </w:r>
            <w:r>
              <w:rPr>
                <w:sz w:val="24"/>
              </w:rPr>
              <w:t>fra</w:t>
            </w:r>
            <w:r>
              <w:rPr>
                <w:spacing w:val="-6"/>
                <w:sz w:val="24"/>
              </w:rPr>
              <w:t xml:space="preserve"> </w:t>
            </w:r>
            <w:r>
              <w:rPr>
                <w:sz w:val="24"/>
              </w:rPr>
              <w:t>i</w:t>
            </w:r>
            <w:r>
              <w:rPr>
                <w:spacing w:val="-5"/>
                <w:sz w:val="24"/>
              </w:rPr>
              <w:t xml:space="preserve"> </w:t>
            </w:r>
            <w:r>
              <w:rPr>
                <w:sz w:val="24"/>
              </w:rPr>
              <w:t>7</w:t>
            </w:r>
            <w:r>
              <w:rPr>
                <w:spacing w:val="-2"/>
                <w:sz w:val="24"/>
              </w:rPr>
              <w:t xml:space="preserve"> </w:t>
            </w:r>
            <w:r>
              <w:rPr>
                <w:sz w:val="24"/>
              </w:rPr>
              <w:t>e</w:t>
            </w:r>
            <w:r>
              <w:rPr>
                <w:spacing w:val="-7"/>
                <w:sz w:val="24"/>
              </w:rPr>
              <w:t xml:space="preserve"> </w:t>
            </w:r>
            <w:r>
              <w:rPr>
                <w:sz w:val="24"/>
              </w:rPr>
              <w:t>i</w:t>
            </w:r>
            <w:r>
              <w:rPr>
                <w:spacing w:val="-4"/>
                <w:sz w:val="24"/>
              </w:rPr>
              <w:t xml:space="preserve"> </w:t>
            </w:r>
            <w:r>
              <w:rPr>
                <w:sz w:val="24"/>
              </w:rPr>
              <w:t>16</w:t>
            </w:r>
            <w:r>
              <w:rPr>
                <w:spacing w:val="-6"/>
                <w:sz w:val="24"/>
              </w:rPr>
              <w:t xml:space="preserve"> </w:t>
            </w:r>
            <w:r>
              <w:rPr>
                <w:sz w:val="24"/>
              </w:rPr>
              <w:t>anni</w:t>
            </w:r>
          </w:p>
        </w:tc>
        <w:tc>
          <w:tcPr>
            <w:tcW w:w="1276" w:type="dxa"/>
          </w:tcPr>
          <w:p w14:paraId="20AB6E33" w14:textId="77777777" w:rsidR="0098002F" w:rsidRDefault="0098002F" w:rsidP="008A1094">
            <w:pPr>
              <w:pStyle w:val="TableParagraph"/>
              <w:spacing w:line="256" w:lineRule="exact"/>
              <w:ind w:left="107"/>
              <w:rPr>
                <w:sz w:val="24"/>
              </w:rPr>
            </w:pPr>
            <w:r>
              <w:rPr>
                <w:sz w:val="24"/>
              </w:rPr>
              <w:t>punti</w:t>
            </w:r>
            <w:r>
              <w:rPr>
                <w:spacing w:val="54"/>
                <w:sz w:val="24"/>
              </w:rPr>
              <w:t xml:space="preserve"> </w:t>
            </w:r>
            <w:r>
              <w:rPr>
                <w:sz w:val="24"/>
              </w:rPr>
              <w:t>3</w:t>
            </w:r>
          </w:p>
        </w:tc>
      </w:tr>
      <w:tr w:rsidR="0098002F" w14:paraId="265F550E" w14:textId="77777777" w:rsidTr="0098002F">
        <w:trPr>
          <w:trHeight w:val="277"/>
        </w:trPr>
        <w:tc>
          <w:tcPr>
            <w:tcW w:w="568" w:type="dxa"/>
          </w:tcPr>
          <w:p w14:paraId="4194F3E9" w14:textId="77777777" w:rsidR="0098002F" w:rsidRDefault="0098002F" w:rsidP="008A1094">
            <w:pPr>
              <w:pStyle w:val="TableParagraph"/>
              <w:spacing w:line="247" w:lineRule="exact"/>
              <w:ind w:left="107"/>
            </w:pPr>
            <w:r>
              <w:t>7</w:t>
            </w:r>
          </w:p>
        </w:tc>
        <w:tc>
          <w:tcPr>
            <w:tcW w:w="7796" w:type="dxa"/>
          </w:tcPr>
          <w:p w14:paraId="0A5E1694" w14:textId="77777777" w:rsidR="0098002F" w:rsidRDefault="0098002F" w:rsidP="008A1094">
            <w:pPr>
              <w:pStyle w:val="TableParagraph"/>
              <w:spacing w:line="258" w:lineRule="exact"/>
              <w:ind w:left="107"/>
              <w:rPr>
                <w:sz w:val="24"/>
              </w:rPr>
            </w:pPr>
            <w:proofErr w:type="spellStart"/>
            <w:r>
              <w:rPr>
                <w:sz w:val="24"/>
              </w:rPr>
              <w:t>nucleo</w:t>
            </w:r>
            <w:proofErr w:type="spellEnd"/>
            <w:r>
              <w:rPr>
                <w:spacing w:val="-7"/>
                <w:sz w:val="24"/>
              </w:rPr>
              <w:t xml:space="preserve"> </w:t>
            </w:r>
            <w:proofErr w:type="spellStart"/>
            <w:r>
              <w:rPr>
                <w:sz w:val="24"/>
              </w:rPr>
              <w:t>monogenitoriale</w:t>
            </w:r>
            <w:proofErr w:type="spellEnd"/>
            <w:r>
              <w:rPr>
                <w:spacing w:val="-8"/>
                <w:sz w:val="24"/>
              </w:rPr>
              <w:t xml:space="preserve"> </w:t>
            </w:r>
            <w:r>
              <w:rPr>
                <w:sz w:val="24"/>
              </w:rPr>
              <w:t>in</w:t>
            </w:r>
            <w:r>
              <w:rPr>
                <w:spacing w:val="-4"/>
                <w:sz w:val="24"/>
              </w:rPr>
              <w:t xml:space="preserve"> </w:t>
            </w:r>
            <w:r>
              <w:rPr>
                <w:sz w:val="24"/>
              </w:rPr>
              <w:t>cui</w:t>
            </w:r>
            <w:r>
              <w:rPr>
                <w:spacing w:val="-6"/>
                <w:sz w:val="24"/>
              </w:rPr>
              <w:t xml:space="preserve"> </w:t>
            </w:r>
            <w:proofErr w:type="spellStart"/>
            <w:r>
              <w:rPr>
                <w:sz w:val="24"/>
              </w:rPr>
              <w:t>il</w:t>
            </w:r>
            <w:proofErr w:type="spellEnd"/>
            <w:r>
              <w:rPr>
                <w:spacing w:val="-4"/>
                <w:sz w:val="24"/>
              </w:rPr>
              <w:t xml:space="preserve"> </w:t>
            </w:r>
            <w:proofErr w:type="spellStart"/>
            <w:r>
              <w:rPr>
                <w:sz w:val="24"/>
              </w:rPr>
              <w:t>genitore</w:t>
            </w:r>
            <w:proofErr w:type="spellEnd"/>
            <w:r>
              <w:rPr>
                <w:spacing w:val="-8"/>
                <w:sz w:val="24"/>
              </w:rPr>
              <w:t xml:space="preserve"> </w:t>
            </w:r>
            <w:proofErr w:type="spellStart"/>
            <w:r>
              <w:rPr>
                <w:sz w:val="24"/>
              </w:rPr>
              <w:t>lavora</w:t>
            </w:r>
            <w:proofErr w:type="spellEnd"/>
            <w:r>
              <w:rPr>
                <w:spacing w:val="-5"/>
                <w:sz w:val="24"/>
              </w:rPr>
              <w:t xml:space="preserve"> </w:t>
            </w:r>
            <w:r>
              <w:rPr>
                <w:sz w:val="24"/>
              </w:rPr>
              <w:t>a</w:t>
            </w:r>
            <w:r>
              <w:rPr>
                <w:spacing w:val="-8"/>
                <w:sz w:val="24"/>
              </w:rPr>
              <w:t xml:space="preserve"> </w:t>
            </w:r>
            <w:r>
              <w:rPr>
                <w:sz w:val="24"/>
              </w:rPr>
              <w:t>tempo</w:t>
            </w:r>
            <w:r>
              <w:rPr>
                <w:spacing w:val="-7"/>
                <w:sz w:val="24"/>
              </w:rPr>
              <w:t xml:space="preserve"> </w:t>
            </w:r>
            <w:r>
              <w:rPr>
                <w:sz w:val="24"/>
              </w:rPr>
              <w:t>pieno</w:t>
            </w:r>
            <w:r>
              <w:rPr>
                <w:spacing w:val="-4"/>
                <w:sz w:val="24"/>
              </w:rPr>
              <w:t xml:space="preserve"> </w:t>
            </w:r>
            <w:r>
              <w:rPr>
                <w:sz w:val="24"/>
              </w:rPr>
              <w:t>(da</w:t>
            </w:r>
            <w:r>
              <w:rPr>
                <w:spacing w:val="-8"/>
                <w:sz w:val="24"/>
              </w:rPr>
              <w:t xml:space="preserve"> </w:t>
            </w:r>
            <w:r>
              <w:rPr>
                <w:sz w:val="24"/>
              </w:rPr>
              <w:t>35</w:t>
            </w:r>
            <w:r>
              <w:rPr>
                <w:spacing w:val="-6"/>
                <w:sz w:val="24"/>
              </w:rPr>
              <w:t xml:space="preserve"> </w:t>
            </w:r>
            <w:r>
              <w:rPr>
                <w:sz w:val="24"/>
              </w:rPr>
              <w:t>ore</w:t>
            </w:r>
            <w:r>
              <w:rPr>
                <w:spacing w:val="-8"/>
                <w:sz w:val="24"/>
              </w:rPr>
              <w:t xml:space="preserve"> </w:t>
            </w:r>
            <w:r>
              <w:rPr>
                <w:sz w:val="24"/>
              </w:rPr>
              <w:t>in</w:t>
            </w:r>
            <w:r>
              <w:rPr>
                <w:spacing w:val="-9"/>
                <w:sz w:val="24"/>
              </w:rPr>
              <w:t xml:space="preserve"> </w:t>
            </w:r>
            <w:r>
              <w:rPr>
                <w:sz w:val="24"/>
              </w:rPr>
              <w:t>su)</w:t>
            </w:r>
          </w:p>
        </w:tc>
        <w:tc>
          <w:tcPr>
            <w:tcW w:w="1276" w:type="dxa"/>
          </w:tcPr>
          <w:p w14:paraId="5694D294" w14:textId="77777777" w:rsidR="0098002F" w:rsidRDefault="0098002F" w:rsidP="008A1094">
            <w:pPr>
              <w:pStyle w:val="TableParagraph"/>
              <w:spacing w:line="258" w:lineRule="exact"/>
              <w:ind w:left="107"/>
              <w:rPr>
                <w:sz w:val="24"/>
              </w:rPr>
            </w:pPr>
            <w:r>
              <w:rPr>
                <w:sz w:val="24"/>
              </w:rPr>
              <w:t>punti</w:t>
            </w:r>
            <w:r>
              <w:rPr>
                <w:spacing w:val="-1"/>
                <w:sz w:val="24"/>
              </w:rPr>
              <w:t xml:space="preserve"> </w:t>
            </w:r>
            <w:r>
              <w:rPr>
                <w:sz w:val="24"/>
              </w:rPr>
              <w:t>80</w:t>
            </w:r>
          </w:p>
        </w:tc>
      </w:tr>
      <w:tr w:rsidR="0098002F" w14:paraId="07C1FE38" w14:textId="77777777" w:rsidTr="0098002F">
        <w:trPr>
          <w:trHeight w:val="275"/>
        </w:trPr>
        <w:tc>
          <w:tcPr>
            <w:tcW w:w="568" w:type="dxa"/>
          </w:tcPr>
          <w:p w14:paraId="324EB308" w14:textId="77777777" w:rsidR="0098002F" w:rsidRDefault="0098002F" w:rsidP="008A1094">
            <w:pPr>
              <w:pStyle w:val="TableParagraph"/>
              <w:spacing w:line="247" w:lineRule="exact"/>
              <w:ind w:left="107"/>
            </w:pPr>
            <w:r>
              <w:t>8</w:t>
            </w:r>
          </w:p>
        </w:tc>
        <w:tc>
          <w:tcPr>
            <w:tcW w:w="7796" w:type="dxa"/>
          </w:tcPr>
          <w:p w14:paraId="1037158C" w14:textId="77777777" w:rsidR="0098002F" w:rsidRDefault="0098002F" w:rsidP="008A1094">
            <w:pPr>
              <w:pStyle w:val="TableParagraph"/>
              <w:spacing w:line="256" w:lineRule="exact"/>
              <w:ind w:left="107"/>
              <w:rPr>
                <w:sz w:val="24"/>
              </w:rPr>
            </w:pPr>
            <w:proofErr w:type="spellStart"/>
            <w:r>
              <w:rPr>
                <w:sz w:val="24"/>
              </w:rPr>
              <w:t>nucleo</w:t>
            </w:r>
            <w:proofErr w:type="spellEnd"/>
            <w:r>
              <w:rPr>
                <w:spacing w:val="-8"/>
                <w:sz w:val="24"/>
              </w:rPr>
              <w:t xml:space="preserve"> </w:t>
            </w:r>
            <w:proofErr w:type="spellStart"/>
            <w:r>
              <w:rPr>
                <w:sz w:val="24"/>
              </w:rPr>
              <w:t>monogenitoriale</w:t>
            </w:r>
            <w:proofErr w:type="spellEnd"/>
            <w:r>
              <w:rPr>
                <w:spacing w:val="-9"/>
                <w:sz w:val="24"/>
              </w:rPr>
              <w:t xml:space="preserve"> </w:t>
            </w:r>
            <w:r>
              <w:rPr>
                <w:sz w:val="24"/>
              </w:rPr>
              <w:t>in</w:t>
            </w:r>
            <w:r>
              <w:rPr>
                <w:spacing w:val="-5"/>
                <w:sz w:val="24"/>
              </w:rPr>
              <w:t xml:space="preserve"> </w:t>
            </w:r>
            <w:r>
              <w:rPr>
                <w:sz w:val="24"/>
              </w:rPr>
              <w:t>cui</w:t>
            </w:r>
            <w:r>
              <w:rPr>
                <w:spacing w:val="-7"/>
                <w:sz w:val="24"/>
              </w:rPr>
              <w:t xml:space="preserve"> </w:t>
            </w:r>
            <w:proofErr w:type="spellStart"/>
            <w:r>
              <w:rPr>
                <w:sz w:val="24"/>
              </w:rPr>
              <w:t>il</w:t>
            </w:r>
            <w:proofErr w:type="spellEnd"/>
            <w:r>
              <w:rPr>
                <w:spacing w:val="-5"/>
                <w:sz w:val="24"/>
              </w:rPr>
              <w:t xml:space="preserve"> </w:t>
            </w:r>
            <w:proofErr w:type="spellStart"/>
            <w:r>
              <w:rPr>
                <w:sz w:val="24"/>
              </w:rPr>
              <w:t>genitore</w:t>
            </w:r>
            <w:proofErr w:type="spellEnd"/>
            <w:r>
              <w:rPr>
                <w:spacing w:val="-8"/>
                <w:sz w:val="24"/>
              </w:rPr>
              <w:t xml:space="preserve"> </w:t>
            </w:r>
            <w:proofErr w:type="spellStart"/>
            <w:r>
              <w:rPr>
                <w:sz w:val="24"/>
              </w:rPr>
              <w:t>lavora</w:t>
            </w:r>
            <w:proofErr w:type="spellEnd"/>
            <w:r>
              <w:rPr>
                <w:spacing w:val="-6"/>
                <w:sz w:val="24"/>
              </w:rPr>
              <w:t xml:space="preserve"> </w:t>
            </w:r>
            <w:r>
              <w:rPr>
                <w:sz w:val="24"/>
              </w:rPr>
              <w:t>(</w:t>
            </w:r>
            <w:proofErr w:type="spellStart"/>
            <w:r>
              <w:rPr>
                <w:sz w:val="24"/>
              </w:rPr>
              <w:t>meno</w:t>
            </w:r>
            <w:proofErr w:type="spellEnd"/>
            <w:r>
              <w:rPr>
                <w:spacing w:val="-8"/>
                <w:sz w:val="24"/>
              </w:rPr>
              <w:t xml:space="preserve"> </w:t>
            </w:r>
            <w:r>
              <w:rPr>
                <w:sz w:val="24"/>
              </w:rPr>
              <w:t>di</w:t>
            </w:r>
            <w:r>
              <w:rPr>
                <w:spacing w:val="-6"/>
                <w:sz w:val="24"/>
              </w:rPr>
              <w:t xml:space="preserve"> </w:t>
            </w:r>
            <w:r>
              <w:rPr>
                <w:sz w:val="24"/>
              </w:rPr>
              <w:t>35</w:t>
            </w:r>
            <w:r>
              <w:rPr>
                <w:spacing w:val="-8"/>
                <w:sz w:val="24"/>
              </w:rPr>
              <w:t xml:space="preserve"> </w:t>
            </w:r>
            <w:r>
              <w:rPr>
                <w:sz w:val="24"/>
              </w:rPr>
              <w:t>ore)</w:t>
            </w:r>
          </w:p>
        </w:tc>
        <w:tc>
          <w:tcPr>
            <w:tcW w:w="1276" w:type="dxa"/>
          </w:tcPr>
          <w:p w14:paraId="2C4254F5" w14:textId="77777777" w:rsidR="0098002F" w:rsidRDefault="0098002F" w:rsidP="008A1094">
            <w:pPr>
              <w:pStyle w:val="TableParagraph"/>
              <w:spacing w:line="256" w:lineRule="exact"/>
              <w:ind w:left="107"/>
              <w:rPr>
                <w:sz w:val="24"/>
              </w:rPr>
            </w:pPr>
            <w:r>
              <w:rPr>
                <w:sz w:val="24"/>
              </w:rPr>
              <w:t>punti</w:t>
            </w:r>
            <w:r>
              <w:rPr>
                <w:spacing w:val="54"/>
                <w:sz w:val="24"/>
              </w:rPr>
              <w:t xml:space="preserve"> </w:t>
            </w:r>
            <w:r>
              <w:rPr>
                <w:sz w:val="24"/>
              </w:rPr>
              <w:t>50</w:t>
            </w:r>
          </w:p>
        </w:tc>
      </w:tr>
      <w:tr w:rsidR="0098002F" w14:paraId="016C299C" w14:textId="77777777" w:rsidTr="0098002F">
        <w:trPr>
          <w:trHeight w:val="275"/>
        </w:trPr>
        <w:tc>
          <w:tcPr>
            <w:tcW w:w="568" w:type="dxa"/>
          </w:tcPr>
          <w:p w14:paraId="38425B33" w14:textId="77777777" w:rsidR="0098002F" w:rsidRDefault="0098002F" w:rsidP="008A1094">
            <w:pPr>
              <w:pStyle w:val="TableParagraph"/>
              <w:spacing w:line="247" w:lineRule="exact"/>
              <w:ind w:left="107"/>
            </w:pPr>
            <w:r>
              <w:t>9</w:t>
            </w:r>
          </w:p>
        </w:tc>
        <w:tc>
          <w:tcPr>
            <w:tcW w:w="7796" w:type="dxa"/>
          </w:tcPr>
          <w:p w14:paraId="64B1777C" w14:textId="77777777" w:rsidR="0098002F" w:rsidRDefault="0098002F" w:rsidP="008A1094">
            <w:pPr>
              <w:pStyle w:val="TableParagraph"/>
              <w:spacing w:line="256" w:lineRule="exact"/>
              <w:ind w:left="107"/>
              <w:rPr>
                <w:sz w:val="24"/>
              </w:rPr>
            </w:pPr>
            <w:r>
              <w:rPr>
                <w:sz w:val="24"/>
              </w:rPr>
              <w:t>entrambi</w:t>
            </w:r>
            <w:r>
              <w:rPr>
                <w:spacing w:val="-6"/>
                <w:sz w:val="24"/>
              </w:rPr>
              <w:t xml:space="preserve"> </w:t>
            </w:r>
            <w:r>
              <w:rPr>
                <w:sz w:val="24"/>
              </w:rPr>
              <w:t>i</w:t>
            </w:r>
            <w:r>
              <w:rPr>
                <w:spacing w:val="-4"/>
                <w:sz w:val="24"/>
              </w:rPr>
              <w:t xml:space="preserve"> </w:t>
            </w:r>
            <w:r>
              <w:rPr>
                <w:sz w:val="24"/>
              </w:rPr>
              <w:t>genitori</w:t>
            </w:r>
            <w:r>
              <w:rPr>
                <w:spacing w:val="-6"/>
                <w:sz w:val="24"/>
              </w:rPr>
              <w:t xml:space="preserve"> </w:t>
            </w:r>
            <w:r>
              <w:rPr>
                <w:sz w:val="24"/>
              </w:rPr>
              <w:t>lavorano</w:t>
            </w:r>
            <w:r>
              <w:rPr>
                <w:spacing w:val="-4"/>
                <w:sz w:val="24"/>
              </w:rPr>
              <w:t xml:space="preserve"> </w:t>
            </w:r>
            <w:r>
              <w:rPr>
                <w:sz w:val="24"/>
              </w:rPr>
              <w:t>a</w:t>
            </w:r>
            <w:r>
              <w:rPr>
                <w:spacing w:val="-7"/>
                <w:sz w:val="24"/>
              </w:rPr>
              <w:t xml:space="preserve"> </w:t>
            </w:r>
            <w:r>
              <w:rPr>
                <w:sz w:val="24"/>
              </w:rPr>
              <w:t>tempo</w:t>
            </w:r>
            <w:r>
              <w:rPr>
                <w:spacing w:val="-7"/>
                <w:sz w:val="24"/>
              </w:rPr>
              <w:t xml:space="preserve"> </w:t>
            </w:r>
            <w:r>
              <w:rPr>
                <w:sz w:val="24"/>
              </w:rPr>
              <w:t>pieno</w:t>
            </w:r>
            <w:r>
              <w:rPr>
                <w:spacing w:val="-7"/>
                <w:sz w:val="24"/>
              </w:rPr>
              <w:t xml:space="preserve"> </w:t>
            </w:r>
            <w:r>
              <w:rPr>
                <w:sz w:val="24"/>
              </w:rPr>
              <w:t>(da</w:t>
            </w:r>
            <w:r>
              <w:rPr>
                <w:spacing w:val="-8"/>
                <w:sz w:val="24"/>
              </w:rPr>
              <w:t xml:space="preserve"> </w:t>
            </w:r>
            <w:r>
              <w:rPr>
                <w:sz w:val="24"/>
              </w:rPr>
              <w:t>35</w:t>
            </w:r>
            <w:r>
              <w:rPr>
                <w:spacing w:val="-8"/>
                <w:sz w:val="24"/>
              </w:rPr>
              <w:t xml:space="preserve"> </w:t>
            </w:r>
            <w:r>
              <w:rPr>
                <w:sz w:val="24"/>
              </w:rPr>
              <w:t>ore</w:t>
            </w:r>
            <w:r>
              <w:rPr>
                <w:spacing w:val="-8"/>
                <w:sz w:val="24"/>
              </w:rPr>
              <w:t xml:space="preserve"> </w:t>
            </w:r>
            <w:r>
              <w:rPr>
                <w:sz w:val="24"/>
              </w:rPr>
              <w:t>in</w:t>
            </w:r>
            <w:r>
              <w:rPr>
                <w:spacing w:val="-6"/>
                <w:sz w:val="24"/>
              </w:rPr>
              <w:t xml:space="preserve"> </w:t>
            </w:r>
            <w:r>
              <w:rPr>
                <w:sz w:val="24"/>
              </w:rPr>
              <w:t>su)</w:t>
            </w:r>
          </w:p>
        </w:tc>
        <w:tc>
          <w:tcPr>
            <w:tcW w:w="1276" w:type="dxa"/>
          </w:tcPr>
          <w:p w14:paraId="0741C696" w14:textId="77777777" w:rsidR="0098002F" w:rsidRDefault="0098002F" w:rsidP="008A1094">
            <w:pPr>
              <w:pStyle w:val="TableParagraph"/>
              <w:spacing w:line="256" w:lineRule="exact"/>
              <w:ind w:left="107"/>
              <w:rPr>
                <w:sz w:val="24"/>
              </w:rPr>
            </w:pPr>
            <w:r>
              <w:rPr>
                <w:sz w:val="24"/>
              </w:rPr>
              <w:t>punti</w:t>
            </w:r>
            <w:r>
              <w:rPr>
                <w:spacing w:val="-1"/>
                <w:sz w:val="24"/>
              </w:rPr>
              <w:t xml:space="preserve"> </w:t>
            </w:r>
            <w:r>
              <w:rPr>
                <w:sz w:val="24"/>
              </w:rPr>
              <w:t>80</w:t>
            </w:r>
          </w:p>
        </w:tc>
      </w:tr>
      <w:tr w:rsidR="0098002F" w14:paraId="3BEA456F" w14:textId="77777777" w:rsidTr="0098002F">
        <w:trPr>
          <w:trHeight w:val="549"/>
        </w:trPr>
        <w:tc>
          <w:tcPr>
            <w:tcW w:w="568" w:type="dxa"/>
          </w:tcPr>
          <w:p w14:paraId="2D84F33B" w14:textId="77777777" w:rsidR="0098002F" w:rsidRDefault="0098002F" w:rsidP="008A1094">
            <w:pPr>
              <w:pStyle w:val="TableParagraph"/>
              <w:spacing w:before="142"/>
              <w:ind w:left="107" w:right="-15"/>
            </w:pPr>
            <w:r>
              <w:lastRenderedPageBreak/>
              <w:t>10</w:t>
            </w:r>
          </w:p>
        </w:tc>
        <w:tc>
          <w:tcPr>
            <w:tcW w:w="7796" w:type="dxa"/>
          </w:tcPr>
          <w:p w14:paraId="6073E2B1" w14:textId="77777777" w:rsidR="0098002F" w:rsidRDefault="0098002F" w:rsidP="008A1094">
            <w:pPr>
              <w:pStyle w:val="TableParagraph"/>
              <w:spacing w:line="274" w:lineRule="exact"/>
              <w:ind w:left="107" w:right="910"/>
              <w:rPr>
                <w:sz w:val="24"/>
              </w:rPr>
            </w:pPr>
            <w:r>
              <w:rPr>
                <w:sz w:val="24"/>
              </w:rPr>
              <w:t>nucleo familiare in cui i genitori lavorano uno a tempo pieno, l’altro part-</w:t>
            </w:r>
            <w:r>
              <w:rPr>
                <w:spacing w:val="-58"/>
                <w:sz w:val="24"/>
              </w:rPr>
              <w:t xml:space="preserve"> </w:t>
            </w:r>
            <w:r>
              <w:rPr>
                <w:sz w:val="24"/>
              </w:rPr>
              <w:t>time/entrambi</w:t>
            </w:r>
            <w:r>
              <w:rPr>
                <w:spacing w:val="-1"/>
                <w:sz w:val="24"/>
              </w:rPr>
              <w:t xml:space="preserve"> </w:t>
            </w:r>
            <w:r>
              <w:rPr>
                <w:sz w:val="24"/>
              </w:rPr>
              <w:t>part-time</w:t>
            </w:r>
          </w:p>
        </w:tc>
        <w:tc>
          <w:tcPr>
            <w:tcW w:w="1276" w:type="dxa"/>
          </w:tcPr>
          <w:p w14:paraId="58CC97D9" w14:textId="77777777" w:rsidR="0098002F" w:rsidRDefault="0098002F" w:rsidP="008A1094">
            <w:pPr>
              <w:pStyle w:val="TableParagraph"/>
              <w:spacing w:before="135"/>
              <w:ind w:left="107"/>
              <w:rPr>
                <w:sz w:val="24"/>
              </w:rPr>
            </w:pPr>
            <w:r>
              <w:rPr>
                <w:sz w:val="24"/>
              </w:rPr>
              <w:t>punti</w:t>
            </w:r>
            <w:r>
              <w:rPr>
                <w:spacing w:val="-1"/>
                <w:sz w:val="24"/>
              </w:rPr>
              <w:t xml:space="preserve"> </w:t>
            </w:r>
            <w:r>
              <w:rPr>
                <w:sz w:val="24"/>
              </w:rPr>
              <w:t>50</w:t>
            </w:r>
          </w:p>
        </w:tc>
      </w:tr>
      <w:tr w:rsidR="0098002F" w14:paraId="03E5AD0E" w14:textId="77777777" w:rsidTr="0098002F">
        <w:trPr>
          <w:trHeight w:val="546"/>
        </w:trPr>
        <w:tc>
          <w:tcPr>
            <w:tcW w:w="568" w:type="dxa"/>
          </w:tcPr>
          <w:p w14:paraId="257698DB" w14:textId="77777777" w:rsidR="0098002F" w:rsidRDefault="0098002F" w:rsidP="008A1094">
            <w:pPr>
              <w:pStyle w:val="TableParagraph"/>
              <w:spacing w:before="142"/>
              <w:ind w:left="107" w:right="-15"/>
            </w:pPr>
            <w:r>
              <w:t>11</w:t>
            </w:r>
          </w:p>
        </w:tc>
        <w:tc>
          <w:tcPr>
            <w:tcW w:w="7796" w:type="dxa"/>
          </w:tcPr>
          <w:p w14:paraId="51D2C1C1" w14:textId="77777777" w:rsidR="0098002F" w:rsidRDefault="0098002F" w:rsidP="008A1094">
            <w:pPr>
              <w:pStyle w:val="TableParagraph"/>
              <w:spacing w:line="274" w:lineRule="exact"/>
              <w:ind w:left="107" w:right="623"/>
              <w:rPr>
                <w:sz w:val="24"/>
              </w:rPr>
            </w:pPr>
            <w:r>
              <w:rPr>
                <w:sz w:val="24"/>
              </w:rPr>
              <w:t>assenza di sostegno genitoriale (nonni) oggettivamente dimostrato (distanza,</w:t>
            </w:r>
            <w:r>
              <w:rPr>
                <w:spacing w:val="-58"/>
                <w:sz w:val="24"/>
              </w:rPr>
              <w:t xml:space="preserve"> </w:t>
            </w:r>
            <w:r>
              <w:rPr>
                <w:sz w:val="24"/>
              </w:rPr>
              <w:t>impedimenti,</w:t>
            </w:r>
            <w:r>
              <w:rPr>
                <w:spacing w:val="-1"/>
                <w:sz w:val="24"/>
              </w:rPr>
              <w:t xml:space="preserve"> </w:t>
            </w:r>
            <w:r>
              <w:rPr>
                <w:sz w:val="24"/>
              </w:rPr>
              <w:t>ecc..)</w:t>
            </w:r>
          </w:p>
        </w:tc>
        <w:tc>
          <w:tcPr>
            <w:tcW w:w="1276" w:type="dxa"/>
          </w:tcPr>
          <w:p w14:paraId="1D5FEBCC" w14:textId="77777777" w:rsidR="0098002F" w:rsidRDefault="0098002F" w:rsidP="008A1094">
            <w:pPr>
              <w:pStyle w:val="TableParagraph"/>
              <w:spacing w:line="273" w:lineRule="exact"/>
              <w:ind w:left="107"/>
              <w:rPr>
                <w:sz w:val="24"/>
              </w:rPr>
            </w:pPr>
            <w:r>
              <w:rPr>
                <w:sz w:val="24"/>
              </w:rPr>
              <w:t>punti</w:t>
            </w:r>
            <w:r>
              <w:rPr>
                <w:spacing w:val="-1"/>
                <w:sz w:val="24"/>
              </w:rPr>
              <w:t xml:space="preserve"> </w:t>
            </w:r>
            <w:r>
              <w:rPr>
                <w:sz w:val="24"/>
              </w:rPr>
              <w:t>20</w:t>
            </w:r>
          </w:p>
        </w:tc>
      </w:tr>
    </w:tbl>
    <w:p w14:paraId="714ECF91" w14:textId="77777777" w:rsidR="003A553D" w:rsidRDefault="003A553D" w:rsidP="003202D7">
      <w:pPr>
        <w:spacing w:before="240" w:after="0"/>
        <w:jc w:val="both"/>
        <w:rPr>
          <w:rFonts w:asciiTheme="minorHAnsi" w:hAnsiTheme="minorHAnsi" w:cstheme="minorHAnsi"/>
          <w:szCs w:val="24"/>
        </w:rPr>
      </w:pPr>
    </w:p>
    <w:p w14:paraId="0FE93A34" w14:textId="77777777" w:rsidR="003202D7" w:rsidRPr="003A553D" w:rsidRDefault="003202D7" w:rsidP="003202D7">
      <w:pPr>
        <w:spacing w:before="240" w:after="0"/>
        <w:jc w:val="both"/>
        <w:rPr>
          <w:rFonts w:asciiTheme="minorHAnsi" w:hAnsiTheme="minorHAnsi" w:cstheme="minorHAnsi"/>
          <w:szCs w:val="24"/>
        </w:rPr>
      </w:pPr>
      <w:r w:rsidRPr="003A553D">
        <w:rPr>
          <w:rFonts w:asciiTheme="minorHAnsi" w:hAnsiTheme="minorHAnsi" w:cstheme="minorHAnsi"/>
          <w:szCs w:val="24"/>
        </w:rPr>
        <w:t>Il Comune provvederà ad assegnare i posti che si renderanno liberi durante l'anno scolastico, secondo l'ordine di graduatoria dei richiedenti. In caso di parità di punteggio, vengono stabilite, nell'ordine, le seguenti condizioni di priorità:</w:t>
      </w:r>
    </w:p>
    <w:p w14:paraId="016A8462" w14:textId="77777777" w:rsidR="003202D7" w:rsidRPr="003A553D" w:rsidRDefault="003202D7" w:rsidP="003202D7">
      <w:pPr>
        <w:pStyle w:val="Paragrafoelenco"/>
        <w:numPr>
          <w:ilvl w:val="0"/>
          <w:numId w:val="3"/>
        </w:numPr>
        <w:spacing w:after="0"/>
        <w:jc w:val="both"/>
        <w:rPr>
          <w:rFonts w:asciiTheme="minorHAnsi" w:hAnsiTheme="minorHAnsi" w:cstheme="minorHAnsi"/>
          <w:szCs w:val="24"/>
        </w:rPr>
      </w:pPr>
      <w:r w:rsidRPr="003A553D">
        <w:rPr>
          <w:rFonts w:asciiTheme="minorHAnsi" w:hAnsiTheme="minorHAnsi" w:cstheme="minorHAnsi"/>
          <w:szCs w:val="24"/>
        </w:rPr>
        <w:t>﻿﻿Entrambi i genitori occupati a tempo pieno o lavoratori autonomi;</w:t>
      </w:r>
    </w:p>
    <w:p w14:paraId="6E654C83" w14:textId="77777777" w:rsidR="003202D7" w:rsidRDefault="003202D7" w:rsidP="003202D7">
      <w:pPr>
        <w:pStyle w:val="Paragrafoelenco"/>
        <w:numPr>
          <w:ilvl w:val="0"/>
          <w:numId w:val="3"/>
        </w:numPr>
        <w:jc w:val="both"/>
        <w:rPr>
          <w:rFonts w:asciiTheme="minorHAnsi" w:hAnsiTheme="minorHAnsi" w:cstheme="minorHAnsi"/>
          <w:szCs w:val="24"/>
        </w:rPr>
      </w:pPr>
      <w:r w:rsidRPr="003A553D">
        <w:rPr>
          <w:rFonts w:asciiTheme="minorHAnsi" w:hAnsiTheme="minorHAnsi" w:cstheme="minorHAnsi"/>
          <w:szCs w:val="24"/>
        </w:rPr>
        <w:t>﻿﻿</w:t>
      </w:r>
      <w:proofErr w:type="spellStart"/>
      <w:r w:rsidRPr="003A553D">
        <w:rPr>
          <w:rFonts w:asciiTheme="minorHAnsi" w:hAnsiTheme="minorHAnsi" w:cstheme="minorHAnsi"/>
          <w:szCs w:val="24"/>
        </w:rPr>
        <w:t>Isee</w:t>
      </w:r>
      <w:proofErr w:type="spellEnd"/>
      <w:r w:rsidRPr="003A553D">
        <w:rPr>
          <w:rFonts w:asciiTheme="minorHAnsi" w:hAnsiTheme="minorHAnsi" w:cstheme="minorHAnsi"/>
          <w:szCs w:val="24"/>
        </w:rPr>
        <w:t xml:space="preserve"> più basso.</w:t>
      </w:r>
    </w:p>
    <w:p w14:paraId="7162AB34" w14:textId="77777777" w:rsidR="003A553D" w:rsidRPr="003A553D" w:rsidRDefault="003A553D" w:rsidP="003A553D">
      <w:pPr>
        <w:pStyle w:val="Paragrafoelenco"/>
        <w:ind w:left="720"/>
        <w:jc w:val="both"/>
        <w:rPr>
          <w:rFonts w:asciiTheme="minorHAnsi" w:hAnsiTheme="minorHAnsi" w:cstheme="minorHAnsi"/>
          <w:szCs w:val="24"/>
        </w:rPr>
      </w:pPr>
    </w:p>
    <w:p w14:paraId="3F351E2D" w14:textId="6210EF22" w:rsidR="003202D7" w:rsidRPr="003A553D" w:rsidRDefault="003202D7" w:rsidP="003A553D">
      <w:pPr>
        <w:spacing w:before="240"/>
        <w:jc w:val="both"/>
        <w:rPr>
          <w:rFonts w:asciiTheme="minorHAnsi" w:hAnsiTheme="minorHAnsi" w:cstheme="minorHAnsi"/>
          <w:b/>
          <w:bCs/>
          <w:szCs w:val="24"/>
        </w:rPr>
      </w:pPr>
      <w:r w:rsidRPr="003A553D">
        <w:rPr>
          <w:rFonts w:asciiTheme="minorHAnsi" w:hAnsiTheme="minorHAnsi" w:cstheme="minorHAnsi"/>
          <w:b/>
          <w:bCs/>
          <w:szCs w:val="24"/>
        </w:rPr>
        <w:t>ART. 1</w:t>
      </w:r>
      <w:r w:rsidR="003A553D" w:rsidRPr="003A553D">
        <w:rPr>
          <w:rFonts w:asciiTheme="minorHAnsi" w:hAnsiTheme="minorHAnsi" w:cstheme="minorHAnsi"/>
          <w:b/>
          <w:bCs/>
          <w:szCs w:val="24"/>
        </w:rPr>
        <w:t>7</w:t>
      </w:r>
      <w:r w:rsidRPr="003A553D">
        <w:rPr>
          <w:rFonts w:asciiTheme="minorHAnsi" w:hAnsiTheme="minorHAnsi" w:cstheme="minorHAnsi"/>
          <w:b/>
          <w:bCs/>
          <w:szCs w:val="24"/>
        </w:rPr>
        <w:t xml:space="preserve"> - NORME TRANSITORIE E FINALI</w:t>
      </w:r>
    </w:p>
    <w:p w14:paraId="73D3689B" w14:textId="77777777" w:rsidR="003202D7" w:rsidRPr="003A553D" w:rsidRDefault="003202D7" w:rsidP="003A553D">
      <w:pPr>
        <w:jc w:val="both"/>
        <w:rPr>
          <w:rFonts w:asciiTheme="minorHAnsi" w:hAnsiTheme="minorHAnsi" w:cstheme="minorHAnsi"/>
          <w:szCs w:val="24"/>
        </w:rPr>
      </w:pPr>
      <w:r w:rsidRPr="003A553D">
        <w:rPr>
          <w:rFonts w:asciiTheme="minorHAnsi" w:hAnsiTheme="minorHAnsi" w:cstheme="minorHAnsi"/>
          <w:szCs w:val="24"/>
        </w:rPr>
        <w:t>Il presente regolamento, adottato dal Consiglio Comunale, entra in vigore dopo la sua pubblicazione all'Albo Pretorio Comunale per 15 giorni consecutivi, successivi all'avvenuta esecutività della deliberazione di approvazione.</w:t>
      </w:r>
    </w:p>
    <w:p w14:paraId="1060EE5C" w14:textId="77777777" w:rsidR="003202D7" w:rsidRPr="003A553D" w:rsidRDefault="003202D7" w:rsidP="003A553D">
      <w:pPr>
        <w:jc w:val="both"/>
        <w:rPr>
          <w:rFonts w:asciiTheme="minorHAnsi" w:hAnsiTheme="minorHAnsi" w:cstheme="minorHAnsi"/>
          <w:szCs w:val="24"/>
        </w:rPr>
      </w:pPr>
      <w:r w:rsidRPr="003A553D">
        <w:rPr>
          <w:rFonts w:asciiTheme="minorHAnsi" w:hAnsiTheme="minorHAnsi" w:cstheme="minorHAnsi"/>
          <w:szCs w:val="24"/>
        </w:rPr>
        <w:t>Tutte le disposizioni integrative e correttive emanate sia dallo Stato che dalla Regione troveranno immediata applicazione ai fini del presente Regolamento, indipendentemente dalla modifica formale del presente Regolamento.</w:t>
      </w:r>
    </w:p>
    <w:p w14:paraId="018960EF" w14:textId="77777777" w:rsidR="003202D7" w:rsidRPr="003A553D" w:rsidRDefault="003202D7" w:rsidP="003A553D">
      <w:pPr>
        <w:spacing w:before="240"/>
        <w:jc w:val="both"/>
        <w:rPr>
          <w:rFonts w:asciiTheme="minorHAnsi" w:hAnsiTheme="minorHAnsi" w:cstheme="minorHAnsi"/>
          <w:szCs w:val="24"/>
        </w:rPr>
      </w:pPr>
    </w:p>
    <w:sectPr w:rsidR="003202D7" w:rsidRPr="003A55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1B2"/>
    <w:multiLevelType w:val="hybridMultilevel"/>
    <w:tmpl w:val="79CA9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7EA425D"/>
    <w:multiLevelType w:val="hybridMultilevel"/>
    <w:tmpl w:val="79D2E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8EE5121"/>
    <w:multiLevelType w:val="hybridMultilevel"/>
    <w:tmpl w:val="28BAD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1F"/>
    <w:rsid w:val="00052700"/>
    <w:rsid w:val="002918DD"/>
    <w:rsid w:val="003202D7"/>
    <w:rsid w:val="003A553D"/>
    <w:rsid w:val="00485AD0"/>
    <w:rsid w:val="004B5542"/>
    <w:rsid w:val="00504B73"/>
    <w:rsid w:val="00596B23"/>
    <w:rsid w:val="00622EB6"/>
    <w:rsid w:val="00746935"/>
    <w:rsid w:val="0076457F"/>
    <w:rsid w:val="00784252"/>
    <w:rsid w:val="008872A7"/>
    <w:rsid w:val="008922E0"/>
    <w:rsid w:val="0098002F"/>
    <w:rsid w:val="00A84301"/>
    <w:rsid w:val="00A87AC2"/>
    <w:rsid w:val="00C5192B"/>
    <w:rsid w:val="00CA031F"/>
    <w:rsid w:val="00D17348"/>
    <w:rsid w:val="00D478A3"/>
    <w:rsid w:val="00E0673B"/>
    <w:rsid w:val="00E2722C"/>
    <w:rsid w:val="00FD6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Theme="minorHAnsi" w:hAnsi="Aptos" w:cstheme="minorBidi"/>
        <w:sz w:val="24"/>
        <w:szCs w:val="22"/>
        <w:lang w:val="it-IT" w:eastAsia="en-US" w:bidi="ar-SA"/>
      </w:rPr>
    </w:rPrDefault>
    <w:pPrDefault>
      <w:pPr>
        <w:widowControl w:val="0"/>
        <w:autoSpaceDE w:val="0"/>
        <w:autoSpaceDN w:val="0"/>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542"/>
  </w:style>
  <w:style w:type="paragraph" w:styleId="Titolo1">
    <w:name w:val="heading 1"/>
    <w:basedOn w:val="Normale"/>
    <w:link w:val="Titolo1Carattere"/>
    <w:uiPriority w:val="9"/>
    <w:qFormat/>
    <w:rsid w:val="004B5542"/>
    <w:pPr>
      <w:ind w:left="115"/>
      <w:outlineLvl w:val="0"/>
    </w:pPr>
    <w:rPr>
      <w:rFonts w:eastAsia="Times New Roman" w:cs="Times New Roman"/>
      <w:b/>
      <w:bCs/>
      <w:sz w:val="28"/>
      <w:szCs w:val="28"/>
    </w:rPr>
  </w:style>
  <w:style w:type="paragraph" w:styleId="Titolo2">
    <w:name w:val="heading 2"/>
    <w:basedOn w:val="Normale"/>
    <w:link w:val="Titolo2Carattere"/>
    <w:uiPriority w:val="9"/>
    <w:unhideWhenUsed/>
    <w:qFormat/>
    <w:rsid w:val="004B5542"/>
    <w:pPr>
      <w:ind w:left="116"/>
      <w:outlineLvl w:val="1"/>
    </w:pPr>
    <w:rPr>
      <w:rFonts w:eastAsia="Times New Roman" w:cs="Times New Roman"/>
      <w:b/>
      <w:bCs/>
      <w:i/>
      <w:iCs/>
      <w:sz w:val="28"/>
      <w:szCs w:val="28"/>
    </w:rPr>
  </w:style>
  <w:style w:type="paragraph" w:styleId="Titolo3">
    <w:name w:val="heading 3"/>
    <w:basedOn w:val="Normale"/>
    <w:next w:val="Normale"/>
    <w:link w:val="Titolo3Carattere"/>
    <w:uiPriority w:val="9"/>
    <w:semiHidden/>
    <w:unhideWhenUsed/>
    <w:qFormat/>
    <w:rsid w:val="00CA03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A03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A031F"/>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CA03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031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A031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031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4B5542"/>
    <w:rPr>
      <w:rFonts w:eastAsia="Times New Roman" w:cs="Times New Roman"/>
    </w:rPr>
  </w:style>
  <w:style w:type="character" w:customStyle="1" w:styleId="Titolo1Carattere">
    <w:name w:val="Titolo 1 Carattere"/>
    <w:basedOn w:val="Carpredefinitoparagrafo"/>
    <w:link w:val="Titolo1"/>
    <w:uiPriority w:val="9"/>
    <w:rsid w:val="004B5542"/>
    <w:rPr>
      <w:rFonts w:ascii="Times New Roman" w:eastAsia="Times New Roman" w:hAnsi="Times New Roman" w:cs="Times New Roman"/>
      <w:b/>
      <w:bCs/>
      <w:sz w:val="28"/>
      <w:szCs w:val="28"/>
    </w:rPr>
  </w:style>
  <w:style w:type="character" w:customStyle="1" w:styleId="Titolo2Carattere">
    <w:name w:val="Titolo 2 Carattere"/>
    <w:basedOn w:val="Carpredefinitoparagrafo"/>
    <w:link w:val="Titolo2"/>
    <w:uiPriority w:val="9"/>
    <w:rsid w:val="004B5542"/>
    <w:rPr>
      <w:rFonts w:ascii="Times New Roman" w:eastAsia="Times New Roman" w:hAnsi="Times New Roman" w:cs="Times New Roman"/>
      <w:b/>
      <w:bCs/>
      <w:i/>
      <w:iCs/>
      <w:sz w:val="28"/>
      <w:szCs w:val="28"/>
    </w:rPr>
  </w:style>
  <w:style w:type="paragraph" w:styleId="Corpotesto">
    <w:name w:val="Body Text"/>
    <w:basedOn w:val="Normale"/>
    <w:link w:val="CorpotestoCarattere"/>
    <w:uiPriority w:val="1"/>
    <w:qFormat/>
    <w:rsid w:val="004B5542"/>
    <w:pPr>
      <w:ind w:left="115"/>
    </w:pPr>
    <w:rPr>
      <w:rFonts w:eastAsia="Times New Roman" w:cs="Times New Roman"/>
      <w:sz w:val="28"/>
      <w:szCs w:val="28"/>
    </w:rPr>
  </w:style>
  <w:style w:type="character" w:customStyle="1" w:styleId="CorpotestoCarattere">
    <w:name w:val="Corpo testo Carattere"/>
    <w:basedOn w:val="Carpredefinitoparagrafo"/>
    <w:link w:val="Corpotesto"/>
    <w:uiPriority w:val="1"/>
    <w:rsid w:val="004B5542"/>
    <w:rPr>
      <w:rFonts w:ascii="Times New Roman" w:eastAsia="Times New Roman" w:hAnsi="Times New Roman" w:cs="Times New Roman"/>
      <w:sz w:val="28"/>
      <w:szCs w:val="28"/>
    </w:rPr>
  </w:style>
  <w:style w:type="paragraph" w:styleId="Paragrafoelenco">
    <w:name w:val="List Paragraph"/>
    <w:basedOn w:val="Normale"/>
    <w:uiPriority w:val="1"/>
    <w:qFormat/>
    <w:rsid w:val="004B5542"/>
    <w:pPr>
      <w:ind w:left="116"/>
    </w:pPr>
    <w:rPr>
      <w:rFonts w:eastAsia="Times New Roman" w:cs="Times New Roman"/>
    </w:rPr>
  </w:style>
  <w:style w:type="character" w:customStyle="1" w:styleId="Titolo3Carattere">
    <w:name w:val="Titolo 3 Carattere"/>
    <w:basedOn w:val="Carpredefinitoparagrafo"/>
    <w:link w:val="Titolo3"/>
    <w:uiPriority w:val="9"/>
    <w:semiHidden/>
    <w:rsid w:val="00CA031F"/>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A031F"/>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CA031F"/>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CA031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A031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A031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A031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A0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03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03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031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031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031F"/>
    <w:rPr>
      <w:i/>
      <w:iCs/>
      <w:color w:val="404040" w:themeColor="text1" w:themeTint="BF"/>
    </w:rPr>
  </w:style>
  <w:style w:type="character" w:styleId="Enfasiintensa">
    <w:name w:val="Intense Emphasis"/>
    <w:basedOn w:val="Carpredefinitoparagrafo"/>
    <w:uiPriority w:val="21"/>
    <w:qFormat/>
    <w:rsid w:val="00CA031F"/>
    <w:rPr>
      <w:i/>
      <w:iCs/>
      <w:color w:val="365F91" w:themeColor="accent1" w:themeShade="BF"/>
    </w:rPr>
  </w:style>
  <w:style w:type="paragraph" w:styleId="Citazioneintensa">
    <w:name w:val="Intense Quote"/>
    <w:basedOn w:val="Normale"/>
    <w:next w:val="Normale"/>
    <w:link w:val="CitazioneintensaCarattere"/>
    <w:uiPriority w:val="30"/>
    <w:qFormat/>
    <w:rsid w:val="00CA03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A031F"/>
    <w:rPr>
      <w:i/>
      <w:iCs/>
      <w:color w:val="365F91" w:themeColor="accent1" w:themeShade="BF"/>
    </w:rPr>
  </w:style>
  <w:style w:type="character" w:styleId="Riferimentointenso">
    <w:name w:val="Intense Reference"/>
    <w:basedOn w:val="Carpredefinitoparagrafo"/>
    <w:uiPriority w:val="32"/>
    <w:qFormat/>
    <w:rsid w:val="00CA031F"/>
    <w:rPr>
      <w:b/>
      <w:bCs/>
      <w:smallCaps/>
      <w:color w:val="365F91" w:themeColor="accent1" w:themeShade="BF"/>
      <w:spacing w:val="5"/>
    </w:rPr>
  </w:style>
  <w:style w:type="table" w:styleId="Grigliatabella">
    <w:name w:val="Table Grid"/>
    <w:basedOn w:val="Tabellanormale"/>
    <w:uiPriority w:val="39"/>
    <w:rsid w:val="00320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002F"/>
    <w:pPr>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22E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2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Theme="minorHAnsi" w:hAnsi="Aptos" w:cstheme="minorBidi"/>
        <w:sz w:val="24"/>
        <w:szCs w:val="22"/>
        <w:lang w:val="it-IT" w:eastAsia="en-US" w:bidi="ar-SA"/>
      </w:rPr>
    </w:rPrDefault>
    <w:pPrDefault>
      <w:pPr>
        <w:widowControl w:val="0"/>
        <w:autoSpaceDE w:val="0"/>
        <w:autoSpaceDN w:val="0"/>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542"/>
  </w:style>
  <w:style w:type="paragraph" w:styleId="Titolo1">
    <w:name w:val="heading 1"/>
    <w:basedOn w:val="Normale"/>
    <w:link w:val="Titolo1Carattere"/>
    <w:uiPriority w:val="9"/>
    <w:qFormat/>
    <w:rsid w:val="004B5542"/>
    <w:pPr>
      <w:ind w:left="115"/>
      <w:outlineLvl w:val="0"/>
    </w:pPr>
    <w:rPr>
      <w:rFonts w:eastAsia="Times New Roman" w:cs="Times New Roman"/>
      <w:b/>
      <w:bCs/>
      <w:sz w:val="28"/>
      <w:szCs w:val="28"/>
    </w:rPr>
  </w:style>
  <w:style w:type="paragraph" w:styleId="Titolo2">
    <w:name w:val="heading 2"/>
    <w:basedOn w:val="Normale"/>
    <w:link w:val="Titolo2Carattere"/>
    <w:uiPriority w:val="9"/>
    <w:unhideWhenUsed/>
    <w:qFormat/>
    <w:rsid w:val="004B5542"/>
    <w:pPr>
      <w:ind w:left="116"/>
      <w:outlineLvl w:val="1"/>
    </w:pPr>
    <w:rPr>
      <w:rFonts w:eastAsia="Times New Roman" w:cs="Times New Roman"/>
      <w:b/>
      <w:bCs/>
      <w:i/>
      <w:iCs/>
      <w:sz w:val="28"/>
      <w:szCs w:val="28"/>
    </w:rPr>
  </w:style>
  <w:style w:type="paragraph" w:styleId="Titolo3">
    <w:name w:val="heading 3"/>
    <w:basedOn w:val="Normale"/>
    <w:next w:val="Normale"/>
    <w:link w:val="Titolo3Carattere"/>
    <w:uiPriority w:val="9"/>
    <w:semiHidden/>
    <w:unhideWhenUsed/>
    <w:qFormat/>
    <w:rsid w:val="00CA03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A03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A031F"/>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CA03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031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A031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031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4B5542"/>
    <w:rPr>
      <w:rFonts w:eastAsia="Times New Roman" w:cs="Times New Roman"/>
    </w:rPr>
  </w:style>
  <w:style w:type="character" w:customStyle="1" w:styleId="Titolo1Carattere">
    <w:name w:val="Titolo 1 Carattere"/>
    <w:basedOn w:val="Carpredefinitoparagrafo"/>
    <w:link w:val="Titolo1"/>
    <w:uiPriority w:val="9"/>
    <w:rsid w:val="004B5542"/>
    <w:rPr>
      <w:rFonts w:ascii="Times New Roman" w:eastAsia="Times New Roman" w:hAnsi="Times New Roman" w:cs="Times New Roman"/>
      <w:b/>
      <w:bCs/>
      <w:sz w:val="28"/>
      <w:szCs w:val="28"/>
    </w:rPr>
  </w:style>
  <w:style w:type="character" w:customStyle="1" w:styleId="Titolo2Carattere">
    <w:name w:val="Titolo 2 Carattere"/>
    <w:basedOn w:val="Carpredefinitoparagrafo"/>
    <w:link w:val="Titolo2"/>
    <w:uiPriority w:val="9"/>
    <w:rsid w:val="004B5542"/>
    <w:rPr>
      <w:rFonts w:ascii="Times New Roman" w:eastAsia="Times New Roman" w:hAnsi="Times New Roman" w:cs="Times New Roman"/>
      <w:b/>
      <w:bCs/>
      <w:i/>
      <w:iCs/>
      <w:sz w:val="28"/>
      <w:szCs w:val="28"/>
    </w:rPr>
  </w:style>
  <w:style w:type="paragraph" w:styleId="Corpotesto">
    <w:name w:val="Body Text"/>
    <w:basedOn w:val="Normale"/>
    <w:link w:val="CorpotestoCarattere"/>
    <w:uiPriority w:val="1"/>
    <w:qFormat/>
    <w:rsid w:val="004B5542"/>
    <w:pPr>
      <w:ind w:left="115"/>
    </w:pPr>
    <w:rPr>
      <w:rFonts w:eastAsia="Times New Roman" w:cs="Times New Roman"/>
      <w:sz w:val="28"/>
      <w:szCs w:val="28"/>
    </w:rPr>
  </w:style>
  <w:style w:type="character" w:customStyle="1" w:styleId="CorpotestoCarattere">
    <w:name w:val="Corpo testo Carattere"/>
    <w:basedOn w:val="Carpredefinitoparagrafo"/>
    <w:link w:val="Corpotesto"/>
    <w:uiPriority w:val="1"/>
    <w:rsid w:val="004B5542"/>
    <w:rPr>
      <w:rFonts w:ascii="Times New Roman" w:eastAsia="Times New Roman" w:hAnsi="Times New Roman" w:cs="Times New Roman"/>
      <w:sz w:val="28"/>
      <w:szCs w:val="28"/>
    </w:rPr>
  </w:style>
  <w:style w:type="paragraph" w:styleId="Paragrafoelenco">
    <w:name w:val="List Paragraph"/>
    <w:basedOn w:val="Normale"/>
    <w:uiPriority w:val="1"/>
    <w:qFormat/>
    <w:rsid w:val="004B5542"/>
    <w:pPr>
      <w:ind w:left="116"/>
    </w:pPr>
    <w:rPr>
      <w:rFonts w:eastAsia="Times New Roman" w:cs="Times New Roman"/>
    </w:rPr>
  </w:style>
  <w:style w:type="character" w:customStyle="1" w:styleId="Titolo3Carattere">
    <w:name w:val="Titolo 3 Carattere"/>
    <w:basedOn w:val="Carpredefinitoparagrafo"/>
    <w:link w:val="Titolo3"/>
    <w:uiPriority w:val="9"/>
    <w:semiHidden/>
    <w:rsid w:val="00CA031F"/>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A031F"/>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CA031F"/>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CA031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A031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A031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A031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A0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03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03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031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031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031F"/>
    <w:rPr>
      <w:i/>
      <w:iCs/>
      <w:color w:val="404040" w:themeColor="text1" w:themeTint="BF"/>
    </w:rPr>
  </w:style>
  <w:style w:type="character" w:styleId="Enfasiintensa">
    <w:name w:val="Intense Emphasis"/>
    <w:basedOn w:val="Carpredefinitoparagrafo"/>
    <w:uiPriority w:val="21"/>
    <w:qFormat/>
    <w:rsid w:val="00CA031F"/>
    <w:rPr>
      <w:i/>
      <w:iCs/>
      <w:color w:val="365F91" w:themeColor="accent1" w:themeShade="BF"/>
    </w:rPr>
  </w:style>
  <w:style w:type="paragraph" w:styleId="Citazioneintensa">
    <w:name w:val="Intense Quote"/>
    <w:basedOn w:val="Normale"/>
    <w:next w:val="Normale"/>
    <w:link w:val="CitazioneintensaCarattere"/>
    <w:uiPriority w:val="30"/>
    <w:qFormat/>
    <w:rsid w:val="00CA03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A031F"/>
    <w:rPr>
      <w:i/>
      <w:iCs/>
      <w:color w:val="365F91" w:themeColor="accent1" w:themeShade="BF"/>
    </w:rPr>
  </w:style>
  <w:style w:type="character" w:styleId="Riferimentointenso">
    <w:name w:val="Intense Reference"/>
    <w:basedOn w:val="Carpredefinitoparagrafo"/>
    <w:uiPriority w:val="32"/>
    <w:qFormat/>
    <w:rsid w:val="00CA031F"/>
    <w:rPr>
      <w:b/>
      <w:bCs/>
      <w:smallCaps/>
      <w:color w:val="365F91" w:themeColor="accent1" w:themeShade="BF"/>
      <w:spacing w:val="5"/>
    </w:rPr>
  </w:style>
  <w:style w:type="table" w:styleId="Grigliatabella">
    <w:name w:val="Table Grid"/>
    <w:basedOn w:val="Tabellanormale"/>
    <w:uiPriority w:val="39"/>
    <w:rsid w:val="00320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002F"/>
    <w:pPr>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22E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2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7F1A3FAEDAB34484D7BAA5A8E5186D" ma:contentTypeVersion="5" ma:contentTypeDescription="Creare un nuovo documento." ma:contentTypeScope="" ma:versionID="d570433425332ead01163917a6d86d28">
  <xsd:schema xmlns:xsd="http://www.w3.org/2001/XMLSchema" xmlns:xs="http://www.w3.org/2001/XMLSchema" xmlns:p="http://schemas.microsoft.com/office/2006/metadata/properties" xmlns:ns3="fe308bd5-20f0-4810-9dbe-010745ae5a95" targetNamespace="http://schemas.microsoft.com/office/2006/metadata/properties" ma:root="true" ma:fieldsID="628918f105e27d2825a0c57318f0a8cb" ns3:_="">
    <xsd:import namespace="fe308bd5-20f0-4810-9dbe-010745ae5a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08bd5-20f0-4810-9dbe-010745ae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308bd5-20f0-4810-9dbe-010745ae5a95" xsi:nil="true"/>
  </documentManagement>
</p:properties>
</file>

<file path=customXml/itemProps1.xml><?xml version="1.0" encoding="utf-8"?>
<ds:datastoreItem xmlns:ds="http://schemas.openxmlformats.org/officeDocument/2006/customXml" ds:itemID="{B58EC298-C191-487D-BAEA-E9B7C63E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08bd5-20f0-4810-9dbe-010745ae5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D5B4E-400B-44CC-9F24-EDA7FD78E88E}">
  <ds:schemaRefs>
    <ds:schemaRef ds:uri="http://schemas.microsoft.com/sharepoint/v3/contenttype/forms"/>
  </ds:schemaRefs>
</ds:datastoreItem>
</file>

<file path=customXml/itemProps3.xml><?xml version="1.0" encoding="utf-8"?>
<ds:datastoreItem xmlns:ds="http://schemas.openxmlformats.org/officeDocument/2006/customXml" ds:itemID="{82877D87-9FC1-46D4-BC5D-5A4AF5C89F4C}">
  <ds:schemaRefs>
    <ds:schemaRef ds:uri="http://purl.org/dc/elements/1.1/"/>
    <ds:schemaRef ds:uri="http://schemas.microsoft.com/office/2006/metadata/properties"/>
    <ds:schemaRef ds:uri="fe308bd5-20f0-4810-9dbe-010745ae5a9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2042</Words>
  <Characters>11641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 ESPOSITO</dc:creator>
  <cp:lastModifiedBy>Simona Sanseverino</cp:lastModifiedBy>
  <cp:revision>8</cp:revision>
  <cp:lastPrinted>2026-05-20T11:31:00Z</cp:lastPrinted>
  <dcterms:created xsi:type="dcterms:W3CDTF">2026-04-21T09:01:00Z</dcterms:created>
  <dcterms:modified xsi:type="dcterms:W3CDTF">2026-06-04T09:53:00Z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0x010100707F1A3FAEDAB34484D7BAA5A8E5186D</vt:lpwstr>
  </property>
</Properties>
</file>